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84C" w:rsidRDefault="009522D6">
      <w:pPr>
        <w:pStyle w:val="affffffffff9"/>
        <w:framePr w:wrap="auto"/>
        <w:rPr>
          <w:rFonts w:ascii="Times New Roman"/>
        </w:rPr>
      </w:pPr>
      <w:r>
        <w:rPr>
          <w:rFonts w:ascii="Times New Roman"/>
        </w:rPr>
        <w:t>T/</w:t>
      </w:r>
      <w:r>
        <w:rPr>
          <w:rFonts w:ascii="Times New Roman"/>
        </w:rPr>
        <w:fldChar w:fldCharType="begin">
          <w:ffData>
            <w:name w:val="文字1"/>
            <w:enabled/>
            <w:calcOnExit w:val="0"/>
            <w:textInput>
              <w:default w:val="XXX"/>
            </w:textInput>
          </w:ffData>
        </w:fldChar>
      </w:r>
      <w:bookmarkStart w:id="0" w:name="文字1"/>
      <w:r>
        <w:rPr>
          <w:rFonts w:ascii="Times New Roman"/>
        </w:rPr>
        <w:instrText xml:space="preserve"> FORMTEXT </w:instrText>
      </w:r>
      <w:r>
        <w:rPr>
          <w:rFonts w:ascii="Times New Roman"/>
        </w:rPr>
      </w:r>
      <w:r>
        <w:rPr>
          <w:rFonts w:ascii="Times New Roman"/>
        </w:rPr>
        <w:fldChar w:fldCharType="separate"/>
      </w:r>
      <w:r>
        <w:rPr>
          <w:rFonts w:ascii="Times New Roman"/>
        </w:rPr>
        <w:t>PSC</w:t>
      </w:r>
      <w:r>
        <w:rPr>
          <w:rFonts w:ascii="Times New Roman"/>
        </w:rPr>
        <w:fldChar w:fldCharType="end"/>
      </w:r>
      <w:bookmarkEnd w:id="0"/>
      <w:r>
        <w:rPr>
          <w:rFonts w:ascii="Times New Roman"/>
        </w:rPr>
        <w:t xml:space="preserve"> 99-9999</w:t>
      </w:r>
    </w:p>
    <w:p w:rsidR="00A1284C" w:rsidRDefault="009522D6">
      <w:pPr>
        <w:pStyle w:val="affffffffffa"/>
        <w:framePr w:wrap="auto"/>
        <w:rPr>
          <w:rFonts w:ascii="Times New Roman"/>
        </w:rPr>
      </w:pPr>
      <w:r>
        <w:rPr>
          <w:rFonts w:ascii="Times New Roman"/>
        </w:rPr>
        <w:fldChar w:fldCharType="begin">
          <w:ffData>
            <w:name w:val="OSTD_CODE"/>
            <w:enabled/>
            <w:calcOnExit w:val="0"/>
            <w:textInput/>
          </w:ffData>
        </w:fldChar>
      </w:r>
      <w:bookmarkStart w:id="1" w:name="OSTD_CODE"/>
      <w:r>
        <w:rPr>
          <w:rFonts w:ascii="Times New Roman"/>
        </w:rPr>
        <w:instrText xml:space="preserve"> FORMTEXT </w:instrText>
      </w:r>
      <w:r>
        <w:rPr>
          <w:rFonts w:ascii="Times New Roman"/>
        </w:rPr>
      </w:r>
      <w:r>
        <w:rPr>
          <w:rFonts w:ascii="Times New Roman"/>
        </w:rPr>
        <w:fldChar w:fldCharType="separate"/>
      </w:r>
      <w:r>
        <w:rPr>
          <w:rFonts w:ascii="Times New Roman"/>
        </w:rPr>
        <w:t>     </w:t>
      </w:r>
      <w:r>
        <w:rPr>
          <w:rFonts w:ascii="Times New Roman"/>
        </w:rPr>
        <w:fldChar w:fldCharType="end"/>
      </w:r>
      <w:bookmarkEnd w:id="1"/>
    </w:p>
    <w:p w:rsidR="00A1284C" w:rsidRDefault="009522D6">
      <w:pPr>
        <w:spacing w:line="240" w:lineRule="auto"/>
        <w:rPr>
          <w:rFonts w:ascii="Times New Roman" w:eastAsia="黑体" w:hAnsi="Times New Roman"/>
          <w:kern w:val="0"/>
          <w:sz w:val="10"/>
          <w:szCs w:val="10"/>
        </w:rPr>
      </w:pPr>
      <w:r>
        <w:rPr>
          <w:rFonts w:ascii="Times New Roman" w:hAnsi="Times New Roman"/>
          <w:noProof/>
        </w:rPr>
        <mc:AlternateContent>
          <mc:Choice Requires="wps">
            <w:drawing>
              <wp:anchor distT="0" distB="0" distL="114300" distR="114300" simplePos="0" relativeHeight="251661312" behindDoc="0" locked="0" layoutInCell="1" allowOverlap="1">
                <wp:simplePos x="0" y="0"/>
                <wp:positionH relativeFrom="column">
                  <wp:posOffset>1270</wp:posOffset>
                </wp:positionH>
                <wp:positionV relativeFrom="paragraph">
                  <wp:posOffset>-849630</wp:posOffset>
                </wp:positionV>
                <wp:extent cx="2360295" cy="641350"/>
                <wp:effectExtent l="0" t="0" r="0" b="635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641350"/>
                        </a:xfrm>
                        <a:prstGeom prst="rect">
                          <a:avLst/>
                        </a:prstGeom>
                        <a:noFill/>
                        <a:ln w="9525">
                          <a:noFill/>
                          <a:miter lim="800000"/>
                        </a:ln>
                      </wps:spPr>
                      <wps:txbx>
                        <w:txbxContent>
                          <w:p w:rsidR="00A1284C" w:rsidRDefault="009522D6">
                            <w:pPr>
                              <w:outlineLvl w:val="0"/>
                              <w:rPr>
                                <w:rFonts w:ascii="黑体" w:eastAsia="黑体" w:hAnsi="Times New Roman"/>
                              </w:rPr>
                            </w:pPr>
                            <w:bookmarkStart w:id="2" w:name="_Toc87276097"/>
                            <w:bookmarkStart w:id="3" w:name="_Toc63686771"/>
                            <w:r>
                              <w:rPr>
                                <w:rFonts w:ascii="黑体" w:eastAsia="黑体" w:hAnsi="Times New Roman"/>
                              </w:rPr>
                              <w:t>ICS</w:t>
                            </w:r>
                            <w:r>
                              <w:rPr>
                                <w:rFonts w:ascii="黑体" w:eastAsia="黑体" w:hAnsi="Times New Roman" w:hint="eastAsia"/>
                              </w:rPr>
                              <w:t xml:space="preserve"> </w:t>
                            </w:r>
                            <w:r>
                              <w:rPr>
                                <w:rFonts w:ascii="黑体" w:eastAsia="黑体" w:hAnsi="Times New Roman" w:hint="eastAsia"/>
                                <w:spacing w:val="10"/>
                              </w:rPr>
                              <w:t>07.</w:t>
                            </w:r>
                            <w:bookmarkEnd w:id="2"/>
                            <w:bookmarkEnd w:id="3"/>
                            <w:r>
                              <w:rPr>
                                <w:rFonts w:ascii="黑体" w:eastAsia="黑体" w:hAnsi="Times New Roman" w:hint="eastAsia"/>
                                <w:spacing w:val="10"/>
                              </w:rPr>
                              <w:t>060</w:t>
                            </w:r>
                          </w:p>
                          <w:p w:rsidR="00A1284C" w:rsidRDefault="009522D6">
                            <w:pPr>
                              <w:rPr>
                                <w:rFonts w:ascii="黑体" w:eastAsia="黑体" w:hAnsi="Times New Roman"/>
                              </w:rPr>
                            </w:pPr>
                            <w:r>
                              <w:rPr>
                                <w:rFonts w:ascii="黑体" w:eastAsia="黑体" w:hAnsi="Times New Roman" w:hint="eastAsia"/>
                              </w:rPr>
                              <w:t>CCS</w:t>
                            </w:r>
                            <w:r>
                              <w:rPr>
                                <w:rFonts w:ascii="黑体" w:eastAsia="黑体" w:hAnsi="Times New Roman"/>
                              </w:rPr>
                              <w:t xml:space="preserve"> </w:t>
                            </w:r>
                            <w:r>
                              <w:rPr>
                                <w:rFonts w:ascii="黑体" w:eastAsia="黑体" w:hAnsi="Times New Roman" w:hint="eastAsia"/>
                              </w:rPr>
                              <w:t>A45</w:t>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pt;margin-top:-66.9pt;width:185.85pt;height:5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" filled="f" stroked="f">
                <v:textbox>
                  <w:txbxContent>
                    <w:p w:rsidR="00A1284C" w:rsidRDefault="009522D6">
                      <w:pPr>
                        <w:outlineLvl w:val="0"/>
                        <w:rPr>
                          <w:rFonts w:ascii="黑体" w:eastAsia="黑体" w:hAnsi="Times New Roman"/>
                        </w:rPr>
                      </w:pPr>
                      <w:bookmarkStart w:id="4" w:name="_Toc87276097"/>
                      <w:bookmarkStart w:id="5" w:name="_Toc63686771"/>
                      <w:r>
                        <w:rPr>
                          <w:rFonts w:ascii="黑体" w:eastAsia="黑体" w:hAnsi="Times New Roman"/>
                        </w:rPr>
                        <w:t>ICS</w:t>
                      </w:r>
                      <w:r>
                        <w:rPr>
                          <w:rFonts w:ascii="黑体" w:eastAsia="黑体" w:hAnsi="Times New Roman" w:hint="eastAsia"/>
                        </w:rPr>
                        <w:t xml:space="preserve"> </w:t>
                      </w:r>
                      <w:r>
                        <w:rPr>
                          <w:rFonts w:ascii="黑体" w:eastAsia="黑体" w:hAnsi="Times New Roman" w:hint="eastAsia"/>
                          <w:spacing w:val="10"/>
                        </w:rPr>
                        <w:t>07.</w:t>
                      </w:r>
                      <w:bookmarkEnd w:id="4"/>
                      <w:bookmarkEnd w:id="5"/>
                      <w:r>
                        <w:rPr>
                          <w:rFonts w:ascii="黑体" w:eastAsia="黑体" w:hAnsi="Times New Roman" w:hint="eastAsia"/>
                          <w:spacing w:val="10"/>
                        </w:rPr>
                        <w:t>060</w:t>
                      </w:r>
                    </w:p>
                    <w:p w:rsidR="00A1284C" w:rsidRDefault="009522D6">
                      <w:pPr>
                        <w:rPr>
                          <w:rFonts w:ascii="黑体" w:eastAsia="黑体" w:hAnsi="Times New Roman"/>
                        </w:rPr>
                      </w:pPr>
                      <w:r>
                        <w:rPr>
                          <w:rFonts w:ascii="黑体" w:eastAsia="黑体" w:hAnsi="Times New Roman" w:hint="eastAsia"/>
                        </w:rPr>
                        <w:t>CCS</w:t>
                      </w:r>
                      <w:r>
                        <w:rPr>
                          <w:rFonts w:ascii="黑体" w:eastAsia="黑体" w:hAnsi="Times New Roman"/>
                        </w:rPr>
                        <w:t xml:space="preserve"> </w:t>
                      </w:r>
                      <w:r>
                        <w:rPr>
                          <w:rFonts w:ascii="黑体" w:eastAsia="黑体" w:hAnsi="Times New Roman" w:hint="eastAsia"/>
                        </w:rPr>
                        <w:t>A45</w:t>
                      </w:r>
                    </w:p>
                  </w:txbxContent>
                </v:textbox>
              </v:shape>
            </w:pict>
          </mc:Fallback>
        </mc:AlternateContent>
      </w:r>
      <w:r>
        <w:rPr>
          <w:rFonts w:ascii="Times New Roman" w:hAnsi="Times New Roman"/>
          <w:noProof/>
        </w:rPr>
        <mc:AlternateContent>
          <mc:Choice Requires="wps">
            <w:drawing>
              <wp:anchor distT="0" distB="0" distL="114300" distR="114300" simplePos="0" relativeHeight="251662336" behindDoc="0" locked="0" layoutInCell="1" allowOverlap="1">
                <wp:simplePos x="0" y="0"/>
                <wp:positionH relativeFrom="column">
                  <wp:posOffset>1270</wp:posOffset>
                </wp:positionH>
                <wp:positionV relativeFrom="paragraph">
                  <wp:posOffset>-252730</wp:posOffset>
                </wp:positionV>
                <wp:extent cx="5733415" cy="990600"/>
                <wp:effectExtent l="0" t="0" r="0" b="0"/>
                <wp:wrapNone/>
                <wp:docPr id="8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90600"/>
                        </a:xfrm>
                        <a:prstGeom prst="rect">
                          <a:avLst/>
                        </a:prstGeom>
                        <a:noFill/>
                        <a:ln w="9525">
                          <a:noFill/>
                          <a:miter lim="800000"/>
                        </a:ln>
                      </wps:spPr>
                      <wps:txbx>
                        <w:txbxContent>
                          <w:p w:rsidR="00A1284C" w:rsidRDefault="009522D6">
                            <w:pPr>
                              <w:spacing w:beforeLines="150" w:before="360"/>
                              <w:jc w:val="distribute"/>
                              <w:rPr>
                                <w:rFonts w:ascii="黑体" w:eastAsia="黑体" w:hAnsi="黑体"/>
                                <w:sz w:val="84"/>
                                <w:szCs w:val="84"/>
                              </w:rPr>
                            </w:pPr>
                            <w:r>
                              <w:rPr>
                                <w:rFonts w:ascii="黑体" w:eastAsia="黑体" w:hAnsi="黑体" w:hint="eastAsia"/>
                                <w:sz w:val="84"/>
                                <w:szCs w:val="84"/>
                              </w:rPr>
                              <w:t>团体标准</w:t>
                            </w:r>
                          </w:p>
                        </w:txbxContent>
                      </wps:txbx>
                      <wps:bodyPr rot="0" vert="horz" wrap="square" lIns="91440" tIns="45720" rIns="91440" bIns="45720" anchor="ctr" anchorCtr="0">
                        <a:noAutofit/>
                      </wps:bodyPr>
                    </wps:wsp>
                  </a:graphicData>
                </a:graphic>
              </wp:anchor>
            </w:drawing>
          </mc:Choice>
          <mc:Fallback>
            <w:pict>
              <v:shape id="_x0000_s1027" type="#_x0000_t202" style="position:absolute;left:0;text-align:left;margin-left:.1pt;margin-top:-19.9pt;width:451.45pt;height:7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" filled="f" stroked="f">
                <v:textbox>
                  <w:txbxContent>
                    <w:p w:rsidR="00A1284C" w:rsidRDefault="009522D6">
                      <w:pPr>
                        <w:spacing w:beforeLines="150" w:before="360"/>
                        <w:jc w:val="distribute"/>
                        <w:rPr>
                          <w:rFonts w:ascii="黑体" w:eastAsia="黑体" w:hAnsi="黑体"/>
                          <w:sz w:val="84"/>
                          <w:szCs w:val="84"/>
                        </w:rPr>
                      </w:pPr>
                      <w:r>
                        <w:rPr>
                          <w:rFonts w:ascii="黑体" w:eastAsia="黑体" w:hAnsi="黑体" w:hint="eastAsia"/>
                          <w:sz w:val="84"/>
                          <w:szCs w:val="84"/>
                        </w:rPr>
                        <w:t>团体标准</w:t>
                      </w:r>
                    </w:p>
                  </w:txbxContent>
                </v:textbox>
              </v:shape>
            </w:pict>
          </mc:Fallback>
        </mc:AlternateContent>
      </w:r>
      <w:r>
        <w:rPr>
          <w:rFonts w:ascii="Times New Roman" w:eastAsia="黑体" w:hAnsi="Times New Roman"/>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030F6B4"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A1284C" w:rsidRDefault="00A1284C">
      <w:pPr>
        <w:pStyle w:val="afffff7"/>
        <w:framePr w:w="9639" w:h="6976" w:hRule="exact" w:hSpace="0" w:vSpace="0" w:wrap="around" w:hAnchor="page" w:y="6408"/>
        <w:jc w:val="center"/>
        <w:rPr>
          <w:rFonts w:ascii="Times New Roman" w:eastAsia="黑体"/>
          <w:b w:val="0"/>
          <w:bCs w:val="0"/>
          <w:w w:val="100"/>
        </w:rPr>
      </w:pPr>
    </w:p>
    <w:p w:rsidR="00A1284C" w:rsidRDefault="009522D6">
      <w:pPr>
        <w:pStyle w:val="affffffffffb"/>
        <w:framePr w:h="6974" w:hRule="exact" w:wrap="around" w:x="1419" w:anchorLock="1"/>
        <w:rPr>
          <w:rFonts w:ascii="Times New Roman" w:hAnsi="Times New Roman"/>
        </w:rPr>
      </w:pPr>
      <w:r>
        <w:rPr>
          <w:rFonts w:ascii="Times New Roman" w:hAnsi="Times New Roman"/>
        </w:rPr>
        <w:fldChar w:fldCharType="begin">
          <w:ffData>
            <w:name w:val="CSTD_NAME"/>
            <w:enabled/>
            <w:calcOnExit w:val="0"/>
            <w:textInput>
              <w:default w:val="典型区域海洋环境安全保障与应急决策服务"/>
            </w:textInput>
          </w:ffData>
        </w:fldChar>
      </w:r>
      <w:bookmarkStart w:id="6" w:name="CSTD_NAME"/>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典型区域海洋环境安全保障与应急决策服务</w:t>
      </w:r>
      <w:r>
        <w:rPr>
          <w:rFonts w:ascii="Times New Roman" w:hAnsi="Times New Roman"/>
        </w:rPr>
        <w:fldChar w:fldCharType="end"/>
      </w:r>
      <w:bookmarkEnd w:id="6"/>
    </w:p>
    <w:p w:rsidR="00A1284C" w:rsidRDefault="00A1284C">
      <w:pPr>
        <w:framePr w:w="9639" w:h="6974" w:hRule="exact" w:wrap="around" w:vAnchor="page" w:hAnchor="page" w:x="1419" w:y="6408" w:anchorLock="1"/>
        <w:ind w:left="-1418"/>
        <w:rPr>
          <w:rFonts w:ascii="Times New Roman" w:hAnsi="Times New Roman"/>
        </w:rPr>
      </w:pPr>
    </w:p>
    <w:p w:rsidR="00A1284C" w:rsidRDefault="009522D6">
      <w:pPr>
        <w:pStyle w:val="affffffff"/>
        <w:framePr w:w="9639" w:h="6974" w:hRule="exact" w:wrap="around" w:vAnchor="page" w:hAnchor="page" w:x="1419" w:y="6408" w:anchorLock="1"/>
        <w:spacing w:line="240" w:lineRule="auto"/>
        <w:textAlignment w:val="bottom"/>
        <w:rPr>
          <w:rFonts w:eastAsia="黑体"/>
          <w:sz w:val="52"/>
          <w:szCs w:val="52"/>
        </w:rPr>
      </w:pPr>
      <w:r>
        <w:rPr>
          <w:rFonts w:eastAsia="黑体"/>
          <w:sz w:val="52"/>
          <w:szCs w:val="52"/>
        </w:rPr>
        <w:t>第</w:t>
      </w:r>
      <w:r w:rsidR="00141B6B">
        <w:rPr>
          <w:rFonts w:eastAsia="黑体"/>
          <w:sz w:val="52"/>
          <w:szCs w:val="52"/>
        </w:rPr>
        <w:t>6</w:t>
      </w:r>
      <w:r>
        <w:rPr>
          <w:rFonts w:eastAsia="黑体"/>
          <w:sz w:val="52"/>
          <w:szCs w:val="52"/>
        </w:rPr>
        <w:t>部分：沿海社区</w:t>
      </w:r>
    </w:p>
    <w:p w:rsidR="00A1284C" w:rsidRDefault="009522D6">
      <w:pPr>
        <w:pStyle w:val="affffffff"/>
        <w:framePr w:w="9639" w:h="6974" w:hRule="exact" w:wrap="around" w:vAnchor="page" w:hAnchor="page" w:x="1419" w:y="6408" w:anchorLock="1"/>
        <w:textAlignment w:val="bottom"/>
        <w:rPr>
          <w:rFonts w:eastAsia="黑体"/>
          <w:szCs w:val="28"/>
        </w:rPr>
      </w:pPr>
      <w:r>
        <w:t xml:space="preserve">Application guide for marine environmental </w:t>
      </w:r>
      <w:r>
        <w:rPr>
          <w:rFonts w:eastAsia="黑体"/>
          <w:szCs w:val="28"/>
        </w:rPr>
        <w:t>security</w:t>
      </w:r>
      <w:r>
        <w:t xml:space="preserve"> assurance and emergency decision services in typical regions</w:t>
      </w:r>
      <w:r>
        <w:t>—</w:t>
      </w:r>
      <w:r>
        <w:t>Part</w:t>
      </w:r>
      <w:r>
        <w:t xml:space="preserve"> </w:t>
      </w:r>
      <w:r w:rsidR="00141B6B">
        <w:t>6</w:t>
      </w:r>
      <w:r>
        <w:t>：</w:t>
      </w:r>
      <w:r>
        <w:rPr>
          <w:rFonts w:eastAsia="黑体"/>
        </w:rPr>
        <w:t>coastal community</w:t>
      </w:r>
    </w:p>
    <w:p w:rsidR="00A1284C" w:rsidRDefault="00A1284C">
      <w:pPr>
        <w:framePr w:w="9639" w:h="6974" w:hRule="exact" w:wrap="around" w:vAnchor="page" w:hAnchor="page" w:x="1419" w:y="6408" w:anchorLock="1"/>
        <w:spacing w:line="760" w:lineRule="exact"/>
        <w:ind w:left="-1418"/>
        <w:rPr>
          <w:rFonts w:ascii="Times New Roman" w:hAnsi="Times New Roman"/>
        </w:rPr>
      </w:pPr>
    </w:p>
    <w:p w:rsidR="00A1284C" w:rsidRDefault="00A1284C">
      <w:pPr>
        <w:pStyle w:val="affffffff"/>
        <w:framePr w:w="9639" w:h="6974" w:hRule="exact" w:wrap="around" w:vAnchor="page" w:hAnchor="page" w:x="1419" w:y="6408" w:anchorLock="1"/>
        <w:textAlignment w:val="bottom"/>
        <w:rPr>
          <w:rFonts w:eastAsia="黑体"/>
          <w:szCs w:val="28"/>
        </w:rPr>
      </w:pPr>
    </w:p>
    <w:p w:rsidR="00A1284C" w:rsidRDefault="009522D6">
      <w:pPr>
        <w:pStyle w:val="affffffff"/>
        <w:framePr w:w="9639" w:h="6974" w:hRule="exact" w:wrap="around" w:vAnchor="page" w:hAnchor="page" w:x="1419" w:y="6408" w:anchorLock="1"/>
        <w:spacing w:before="440" w:after="160"/>
        <w:textAlignment w:val="bottom"/>
        <w:rPr>
          <w:sz w:val="24"/>
          <w:szCs w:val="28"/>
        </w:rPr>
      </w:pPr>
      <w:r>
        <w:rPr>
          <w:sz w:val="24"/>
          <w:szCs w:val="28"/>
        </w:rPr>
        <w:t>（</w:t>
      </w:r>
      <w:r>
        <w:rPr>
          <w:sz w:val="24"/>
          <w:szCs w:val="28"/>
        </w:rPr>
        <w:t>征求意见</w:t>
      </w:r>
      <w:r>
        <w:rPr>
          <w:sz w:val="24"/>
          <w:szCs w:val="28"/>
        </w:rPr>
        <w:t>稿）</w:t>
      </w:r>
    </w:p>
    <w:p w:rsidR="00A1284C" w:rsidRDefault="00A1284C">
      <w:pPr>
        <w:pStyle w:val="affffffff"/>
        <w:framePr w:w="9639" w:h="6974" w:hRule="exact" w:wrap="around" w:vAnchor="page" w:hAnchor="page" w:x="1419" w:y="6408" w:anchorLock="1"/>
        <w:spacing w:before="180" w:line="240" w:lineRule="atLeast"/>
        <w:textAlignment w:val="bottom"/>
        <w:rPr>
          <w:sz w:val="21"/>
          <w:szCs w:val="28"/>
        </w:rPr>
      </w:pPr>
    </w:p>
    <w:p w:rsidR="00A1284C" w:rsidRDefault="00A1284C">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rsidR="00A1284C" w:rsidRDefault="009522D6">
      <w:pPr>
        <w:pStyle w:val="affffffffff7"/>
        <w:framePr w:wrap="around" w:y="14176"/>
      </w:pPr>
      <w:r>
        <w:fldChar w:fldCharType="begin">
          <w:ffData>
            <w:name w:val="PLSH_DATE_Y"/>
            <w:enabled/>
            <w:calcOnExit w:val="0"/>
            <w:textInput>
              <w:default w:val="XXXX"/>
              <w:maxLength w:val="4"/>
            </w:textInput>
          </w:ffData>
        </w:fldChar>
      </w:r>
      <w:bookmarkStart w:id="7" w:name="PLSH_DATE_Y"/>
      <w:r>
        <w:instrText xml:space="preserve"> FORMTEXT </w:instrText>
      </w:r>
      <w:r>
        <w:fldChar w:fldCharType="separate"/>
      </w:r>
      <w:r>
        <w:t>XXXX</w:t>
      </w:r>
      <w:r>
        <w:fldChar w:fldCharType="end"/>
      </w:r>
      <w:bookmarkEnd w:id="7"/>
      <w:r>
        <w:t xml:space="preserve"> - </w:t>
      </w:r>
      <w:r>
        <w:fldChar w:fldCharType="begin">
          <w:ffData>
            <w:name w:val="PLSH_DATE_M"/>
            <w:enabled/>
            <w:calcOnExit w:val="0"/>
            <w:textInput>
              <w:default w:val="XX"/>
              <w:maxLength w:val="2"/>
            </w:textInput>
          </w:ffData>
        </w:fldChar>
      </w:r>
      <w:bookmarkStart w:id="8" w:name="PLSH_DATE_M"/>
      <w:r>
        <w:instrText xml:space="preserve"> FORMTEXT </w:instrText>
      </w:r>
      <w:r>
        <w:fldChar w:fldCharType="separate"/>
      </w:r>
      <w:r>
        <w:t>XX</w:t>
      </w:r>
      <w:r>
        <w:fldChar w:fldCharType="end"/>
      </w:r>
      <w:bookmarkEnd w:id="8"/>
      <w:r>
        <w:t xml:space="preserve"> - </w:t>
      </w:r>
      <w:r>
        <w:fldChar w:fldCharType="begin">
          <w:ffData>
            <w:name w:val="PLSH_DATE_D"/>
            <w:enabled/>
            <w:calcOnExit w:val="0"/>
            <w:textInput>
              <w:default w:val="XX"/>
              <w:maxLength w:val="2"/>
            </w:textInput>
          </w:ffData>
        </w:fldChar>
      </w:r>
      <w:bookmarkStart w:id="9" w:name="PLSH_DATE_D"/>
      <w:r>
        <w:instrText xml:space="preserve"> FORMTEXT </w:instrText>
      </w:r>
      <w:r>
        <w:fldChar w:fldCharType="separate"/>
      </w:r>
      <w:r>
        <w:t>XX</w:t>
      </w:r>
      <w:r>
        <w:fldChar w:fldCharType="end"/>
      </w:r>
      <w:bookmarkEnd w:id="9"/>
      <w:r>
        <w:t>发布</w:t>
      </w:r>
    </w:p>
    <w:p w:rsidR="00A1284C" w:rsidRDefault="009522D6">
      <w:pPr>
        <w:pStyle w:val="affffffffff8"/>
        <w:framePr w:wrap="around" w:y="14176"/>
      </w:pPr>
      <w:r>
        <w:fldChar w:fldCharType="begin">
          <w:ffData>
            <w:name w:val="CROT_DATE_Y"/>
            <w:enabled/>
            <w:calcOnExit w:val="0"/>
            <w:textInput>
              <w:default w:val="XXXX"/>
              <w:maxLength w:val="4"/>
            </w:textInput>
          </w:ffData>
        </w:fldChar>
      </w:r>
      <w:bookmarkStart w:id="10" w:name="CROT_DATE_Y"/>
      <w:r>
        <w:instrText xml:space="preserve"> FORMTEXT </w:instrText>
      </w:r>
      <w:r>
        <w:fldChar w:fldCharType="separate"/>
      </w:r>
      <w:r>
        <w:t>XXXX</w:t>
      </w:r>
      <w:r>
        <w:fldChar w:fldCharType="end"/>
      </w:r>
      <w:bookmarkEnd w:id="10"/>
      <w:r>
        <w:t xml:space="preserve"> - </w:t>
      </w:r>
      <w:r>
        <w:fldChar w:fldCharType="begin">
          <w:ffData>
            <w:name w:val="CROT_DATE_M"/>
            <w:enabled/>
            <w:calcOnExit w:val="0"/>
            <w:textInput>
              <w:default w:val="XX"/>
              <w:maxLength w:val="2"/>
            </w:textInput>
          </w:ffData>
        </w:fldChar>
      </w:r>
      <w:bookmarkStart w:id="11" w:name="CROT_DATE_M"/>
      <w:r>
        <w:instrText xml:space="preserve"> FORMTEXT </w:instrText>
      </w:r>
      <w:r>
        <w:fldChar w:fldCharType="separate"/>
      </w:r>
      <w:r>
        <w:t>XX</w:t>
      </w:r>
      <w:r>
        <w:fldChar w:fldCharType="end"/>
      </w:r>
      <w:bookmarkEnd w:id="11"/>
      <w:r>
        <w:t xml:space="preserve"> - </w:t>
      </w:r>
      <w:r>
        <w:fldChar w:fldCharType="begin">
          <w:ffData>
            <w:name w:val="CROT_DATE_D"/>
            <w:enabled/>
            <w:calcOnExit w:val="0"/>
            <w:textInput>
              <w:default w:val="XX"/>
              <w:maxLength w:val="2"/>
            </w:textInput>
          </w:ffData>
        </w:fldChar>
      </w:r>
      <w:bookmarkStart w:id="12" w:name="CROT_DATE_D"/>
      <w:r>
        <w:instrText xml:space="preserve"> FORMTEXT </w:instrText>
      </w:r>
      <w:r>
        <w:fldChar w:fldCharType="separate"/>
      </w:r>
      <w:r>
        <w:t>XX</w:t>
      </w:r>
      <w:r>
        <w:fldChar w:fldCharType="end"/>
      </w:r>
      <w:bookmarkEnd w:id="12"/>
      <w:r>
        <w:t>实施</w:t>
      </w:r>
    </w:p>
    <w:p w:rsidR="00A1284C" w:rsidRDefault="009522D6">
      <w:pPr>
        <w:pStyle w:val="afffffffff"/>
        <w:framePr w:h="584" w:hRule="exact" w:hSpace="181" w:vSpace="181" w:wrap="around" w:y="14800"/>
        <w:rPr>
          <w:rFonts w:ascii="Times New Roman"/>
        </w:rPr>
      </w:pPr>
      <w:r>
        <w:rPr>
          <w:rFonts w:ascii="Times New Roman"/>
          <w:w w:val="100"/>
          <w:sz w:val="28"/>
        </w:rPr>
        <w:fldChar w:fldCharType="begin">
          <w:ffData>
            <w:name w:val="fm"/>
            <w:enabled/>
            <w:calcOnExit w:val="0"/>
            <w:textInput/>
          </w:ffData>
        </w:fldChar>
      </w:r>
      <w:bookmarkStart w:id="13" w:name="fm"/>
      <w:r>
        <w:rPr>
          <w:rFonts w:ascii="Times New Roman"/>
          <w:w w:val="100"/>
          <w:sz w:val="28"/>
        </w:rPr>
        <w:instrText xml:space="preserve"> FORMTEXT </w:instrText>
      </w:r>
      <w:r>
        <w:rPr>
          <w:rFonts w:ascii="Times New Roman"/>
          <w:w w:val="100"/>
          <w:sz w:val="28"/>
        </w:rPr>
      </w:r>
      <w:r>
        <w:rPr>
          <w:rFonts w:ascii="Times New Roman"/>
          <w:w w:val="100"/>
          <w:sz w:val="28"/>
        </w:rPr>
        <w:fldChar w:fldCharType="separate"/>
      </w:r>
      <w:r>
        <w:rPr>
          <w:rFonts w:ascii="Times New Roman"/>
          <w:w w:val="100"/>
          <w:sz w:val="28"/>
        </w:rPr>
        <w:t>中国太平洋学会</w:t>
      </w:r>
      <w:r>
        <w:rPr>
          <w:rFonts w:ascii="Times New Roman"/>
          <w:w w:val="100"/>
          <w:sz w:val="28"/>
        </w:rPr>
        <w:fldChar w:fldCharType="end"/>
      </w:r>
      <w:bookmarkEnd w:id="13"/>
      <w:r>
        <w:rPr>
          <w:rFonts w:ascii="Times New Roman"/>
          <w:w w:val="100"/>
          <w:sz w:val="28"/>
        </w:rPr>
        <w:t>  </w:t>
      </w:r>
      <w:r>
        <w:rPr>
          <w:rStyle w:val="affffffffffff0"/>
          <w:rFonts w:ascii="Times New Roman"/>
          <w:position w:val="0"/>
        </w:rPr>
        <w:t>发</w:t>
      </w:r>
      <w:r>
        <w:rPr>
          <w:rStyle w:val="affffffffffff0"/>
          <w:rFonts w:ascii="Times New Roman"/>
          <w:spacing w:val="0"/>
          <w:position w:val="0"/>
        </w:rPr>
        <w:t>布</w:t>
      </w:r>
    </w:p>
    <w:p w:rsidR="00A1284C" w:rsidRDefault="009522D6">
      <w:pPr>
        <w:tabs>
          <w:tab w:val="left" w:pos="850"/>
        </w:tabs>
        <w:rPr>
          <w:rFonts w:ascii="Times New Roman" w:hAnsi="Times New Roman"/>
          <w:sz w:val="28"/>
          <w:szCs w:val="28"/>
        </w:rPr>
        <w:sectPr w:rsidR="00A1284C">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r>
        <w:rPr>
          <w:rFonts w:ascii="Times New Roman" w:hAnsi="Times New Roman"/>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2490AF3"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r>
        <w:rPr>
          <w:rFonts w:ascii="Times New Roman" w:hAnsi="Times New Roman"/>
          <w:sz w:val="28"/>
          <w:szCs w:val="28"/>
        </w:rPr>
        <w:tab/>
      </w:r>
    </w:p>
    <w:p w:rsidR="00A1284C" w:rsidRDefault="009522D6">
      <w:pPr>
        <w:pStyle w:val="afffffff1"/>
        <w:spacing w:after="360"/>
        <w:rPr>
          <w:rFonts w:ascii="Times New Roman" w:hAnsi="Times New Roman"/>
        </w:rPr>
      </w:pPr>
      <w:bookmarkStart w:id="14" w:name="BookMark1"/>
      <w:r>
        <w:rPr>
          <w:rFonts w:ascii="Times New Roman" w:hAnsi="Times New Roman"/>
          <w:spacing w:val="320"/>
        </w:rPr>
        <w:lastRenderedPageBreak/>
        <w:t>目</w:t>
      </w:r>
      <w:r>
        <w:rPr>
          <w:rFonts w:ascii="Times New Roman" w:hAnsi="Times New Roman"/>
        </w:rPr>
        <w:t>次</w:t>
      </w:r>
    </w:p>
    <w:p w:rsidR="00A1284C" w:rsidRDefault="009522D6">
      <w:pPr>
        <w:pStyle w:val="11"/>
        <w:tabs>
          <w:tab w:val="right" w:leader="dot" w:pos="9354"/>
        </w:tabs>
        <w:rPr>
          <w:rFonts w:ascii="Times New Roman" w:hAnsi="Times New Roman"/>
        </w:rPr>
      </w:pPr>
      <w:r>
        <w:rPr>
          <w:rFonts w:ascii="Times New Roman" w:hAnsi="Times New Roman"/>
        </w:rPr>
        <w:fldChar w:fldCharType="begin"/>
      </w:r>
      <w:r>
        <w:rPr>
          <w:rFonts w:ascii="Times New Roman" w:hAnsi="Times New Roman"/>
        </w:rPr>
        <w:instrText xml:space="preserve"> TOC \o "1-1" \h \t "</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一级条标题</w:instrText>
      </w:r>
      <w:r>
        <w:rPr>
          <w:rFonts w:ascii="Times New Roman" w:hAnsi="Times New Roman"/>
        </w:rPr>
        <w:instrText>,2,</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二级条标题</w:instrText>
      </w:r>
      <w:r>
        <w:rPr>
          <w:rFonts w:ascii="Times New Roman" w:hAnsi="Times New Roman"/>
        </w:rPr>
        <w:instrText>,3,</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附录一级条标题</w:instrText>
      </w:r>
      <w:r>
        <w:rPr>
          <w:rFonts w:ascii="Times New Roman" w:hAnsi="Times New Roman"/>
        </w:rPr>
        <w:instrText>,2,</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附录二级条标题</w:instrText>
      </w:r>
      <w:r>
        <w:rPr>
          <w:rFonts w:ascii="Times New Roman" w:hAnsi="Times New Roman"/>
        </w:rPr>
        <w:instrText xml:space="preserve">,3," </w:instrText>
      </w:r>
      <w:r>
        <w:rPr>
          <w:rFonts w:ascii="Times New Roman" w:hAnsi="Times New Roman"/>
        </w:rPr>
        <w:fldChar w:fldCharType="separate"/>
      </w:r>
      <w:hyperlink w:anchor="_Toc15258" w:history="1">
        <w:r>
          <w:rPr>
            <w:rFonts w:ascii="Times New Roman" w:hAnsi="Times New Roman"/>
          </w:rPr>
          <w:t>前</w:t>
        </w:r>
        <w:r>
          <w:rPr>
            <w:rFonts w:ascii="Times New Roman" w:hAnsi="Times New Roman"/>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_Toc15258 \h </w:instrText>
        </w:r>
        <w:r>
          <w:rPr>
            <w:rFonts w:ascii="Times New Roman" w:hAnsi="Times New Roman"/>
          </w:rPr>
        </w:r>
        <w:r>
          <w:rPr>
            <w:rFonts w:ascii="Times New Roman" w:hAnsi="Times New Roman"/>
          </w:rPr>
          <w:fldChar w:fldCharType="separate"/>
        </w:r>
        <w:r>
          <w:rPr>
            <w:rFonts w:ascii="Times New Roman" w:hAnsi="Times New Roman"/>
          </w:rPr>
          <w:t>II</w:t>
        </w:r>
        <w:r>
          <w:rPr>
            <w:rFonts w:ascii="Times New Roman" w:hAnsi="Times New Roman"/>
          </w:rPr>
          <w:fldChar w:fldCharType="end"/>
        </w:r>
      </w:hyperlink>
    </w:p>
    <w:p w:rsidR="00A1284C" w:rsidRDefault="009522D6">
      <w:pPr>
        <w:pStyle w:val="11"/>
        <w:tabs>
          <w:tab w:val="right" w:leader="dot" w:pos="9354"/>
        </w:tabs>
        <w:rPr>
          <w:rFonts w:ascii="Times New Roman" w:hAnsi="Times New Roman"/>
        </w:rPr>
      </w:pPr>
      <w:hyperlink w:anchor="_Toc19291" w:history="1">
        <w:r>
          <w:rPr>
            <w:rFonts w:ascii="Times New Roman" w:hAnsi="Times New Roman"/>
          </w:rPr>
          <w:t>引</w:t>
        </w:r>
        <w:r>
          <w:rPr>
            <w:rFonts w:ascii="Times New Roman" w:hAnsi="Times New Roman"/>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_Toc19291 \h </w:instrText>
        </w:r>
        <w:r>
          <w:rPr>
            <w:rFonts w:ascii="Times New Roman" w:hAnsi="Times New Roman"/>
          </w:rPr>
        </w:r>
        <w:r>
          <w:rPr>
            <w:rFonts w:ascii="Times New Roman" w:hAnsi="Times New Roman"/>
          </w:rPr>
          <w:fldChar w:fldCharType="separate"/>
        </w:r>
        <w:r>
          <w:rPr>
            <w:rFonts w:ascii="Times New Roman" w:hAnsi="Times New Roman"/>
          </w:rPr>
          <w:t>III</w:t>
        </w:r>
        <w:r>
          <w:rPr>
            <w:rFonts w:ascii="Times New Roman" w:hAnsi="Times New Roman"/>
          </w:rPr>
          <w:fldChar w:fldCharType="end"/>
        </w:r>
      </w:hyperlink>
    </w:p>
    <w:p w:rsidR="00A1284C" w:rsidRDefault="009522D6">
      <w:pPr>
        <w:pStyle w:val="11"/>
        <w:tabs>
          <w:tab w:val="right" w:leader="dot" w:pos="9354"/>
        </w:tabs>
        <w:rPr>
          <w:rFonts w:ascii="Times New Roman" w:hAnsi="Times New Roman"/>
        </w:rPr>
      </w:pPr>
      <w:hyperlink w:anchor="_Toc8426" w:history="1">
        <w:r>
          <w:rPr>
            <w:rFonts w:ascii="Times New Roman" w:eastAsia="黑体" w:hAnsi="Times New Roman"/>
          </w:rPr>
          <w:t xml:space="preserve">1 </w:t>
        </w:r>
        <w:r>
          <w:rPr>
            <w:rFonts w:ascii="Times New Roman" w:hAnsi="Times New Roman"/>
          </w:rPr>
          <w:t>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_Toc8426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A1284C" w:rsidRDefault="009522D6">
      <w:pPr>
        <w:pStyle w:val="11"/>
        <w:tabs>
          <w:tab w:val="right" w:leader="dot" w:pos="9354"/>
        </w:tabs>
        <w:rPr>
          <w:rFonts w:ascii="Times New Roman" w:hAnsi="Times New Roman"/>
        </w:rPr>
      </w:pPr>
      <w:hyperlink w:anchor="_Toc16954" w:history="1">
        <w:r>
          <w:rPr>
            <w:rFonts w:ascii="Times New Roman" w:eastAsia="黑体" w:hAnsi="Times New Roman"/>
          </w:rPr>
          <w:t xml:space="preserve">2 </w:t>
        </w:r>
        <w:r>
          <w:rPr>
            <w:rFonts w:ascii="Times New Roman" w:hAnsi="Times New Roman"/>
          </w:rPr>
          <w:t>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_Toc16954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A1284C" w:rsidRDefault="009522D6">
      <w:pPr>
        <w:pStyle w:val="11"/>
        <w:tabs>
          <w:tab w:val="right" w:leader="dot" w:pos="9354"/>
        </w:tabs>
        <w:rPr>
          <w:rFonts w:ascii="Times New Roman" w:hAnsi="Times New Roman"/>
        </w:rPr>
      </w:pPr>
      <w:hyperlink w:anchor="_Toc9990" w:history="1">
        <w:r>
          <w:rPr>
            <w:rFonts w:ascii="Times New Roman" w:eastAsia="黑体" w:hAnsi="Times New Roman"/>
          </w:rPr>
          <w:t xml:space="preserve">3 </w:t>
        </w:r>
        <w:r>
          <w:rPr>
            <w:rFonts w:ascii="Times New Roman" w:hAnsi="Times New Roman"/>
          </w:rPr>
          <w:t>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_Toc9990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A1284C" w:rsidRDefault="009522D6">
      <w:pPr>
        <w:pStyle w:val="11"/>
        <w:tabs>
          <w:tab w:val="right" w:leader="dot" w:pos="9354"/>
        </w:tabs>
        <w:rPr>
          <w:rFonts w:ascii="Times New Roman" w:hAnsi="Times New Roman"/>
        </w:rPr>
      </w:pPr>
      <w:hyperlink w:anchor="_Toc21086" w:history="1">
        <w:r>
          <w:rPr>
            <w:rFonts w:ascii="Times New Roman" w:eastAsia="黑体" w:hAnsi="Times New Roman"/>
          </w:rPr>
          <w:t xml:space="preserve">4 </w:t>
        </w:r>
        <w:r>
          <w:rPr>
            <w:rFonts w:ascii="Times New Roman" w:hAnsi="Times New Roman"/>
          </w:rPr>
          <w:t>总体要求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_Toc21086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A1284C" w:rsidRDefault="009522D6">
      <w:pPr>
        <w:pStyle w:val="24"/>
        <w:tabs>
          <w:tab w:val="clear" w:pos="9344"/>
          <w:tab w:val="right" w:leader="dot" w:pos="9354"/>
        </w:tabs>
        <w:rPr>
          <w:rFonts w:ascii="Times New Roman" w:hAnsi="Times New Roman"/>
        </w:rPr>
      </w:pPr>
      <w:hyperlink w:anchor="_Toc26452" w:history="1">
        <w:r>
          <w:rPr>
            <w:rFonts w:ascii="Times New Roman" w:eastAsia="黑体" w:hAnsi="Times New Roman"/>
            <w:kern w:val="0"/>
            <w14:scene3d>
              <w14:camera w14:prst="orthographicFront"/>
              <w14:lightRig w14:rig="threePt" w14:dir="t">
                <w14:rot w14:lat="0" w14:lon="0" w14:rev="0"/>
              </w14:lightRig>
            </w14:scene3d>
          </w:rPr>
          <w:t xml:space="preserve">4.1 </w:t>
        </w:r>
        <w:r>
          <w:rPr>
            <w:rFonts w:ascii="Times New Roman" w:hAnsi="Times New Roman"/>
          </w:rPr>
          <w:t>服务原则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_Toc26452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A1284C" w:rsidRDefault="009522D6">
      <w:pPr>
        <w:pStyle w:val="24"/>
        <w:tabs>
          <w:tab w:val="clear" w:pos="9344"/>
          <w:tab w:val="right" w:leader="dot" w:pos="9354"/>
        </w:tabs>
        <w:rPr>
          <w:rFonts w:ascii="Times New Roman" w:hAnsi="Times New Roman"/>
        </w:rPr>
      </w:pPr>
      <w:hyperlink w:anchor="_Toc14055" w:history="1">
        <w:r>
          <w:rPr>
            <w:rFonts w:ascii="Times New Roman" w:eastAsia="黑体" w:hAnsi="Times New Roman"/>
            <w:kern w:val="0"/>
            <w14:scene3d>
              <w14:camera w14:prst="orthographicFront"/>
              <w14:lightRig w14:rig="threePt" w14:dir="t">
                <w14:rot w14:lat="0" w14:lon="0" w14:rev="0"/>
              </w14:lightRig>
            </w14:scene3d>
          </w:rPr>
          <w:t xml:space="preserve">4.2 </w:t>
        </w:r>
        <w:r>
          <w:rPr>
            <w:rFonts w:ascii="Times New Roman" w:hAnsi="Times New Roman"/>
          </w:rPr>
          <w:t>服务流程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_Toc14055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A1284C" w:rsidRDefault="009522D6">
      <w:pPr>
        <w:pStyle w:val="24"/>
        <w:tabs>
          <w:tab w:val="clear" w:pos="9344"/>
          <w:tab w:val="right" w:leader="dot" w:pos="9354"/>
        </w:tabs>
        <w:rPr>
          <w:rFonts w:ascii="Times New Roman" w:hAnsi="Times New Roman"/>
        </w:rPr>
      </w:pPr>
      <w:hyperlink w:anchor="_Toc25211" w:history="1">
        <w:r>
          <w:rPr>
            <w:rFonts w:ascii="Times New Roman" w:eastAsia="黑体" w:hAnsi="Times New Roman"/>
            <w:kern w:val="0"/>
            <w14:scene3d>
              <w14:camera w14:prst="orthographicFront"/>
              <w14:lightRig w14:rig="threePt" w14:dir="t">
                <w14:rot w14:lat="0" w14:lon="0" w14:rev="0"/>
              </w14:lightRig>
            </w14:scene3d>
          </w:rPr>
          <w:t xml:space="preserve">4.3 </w:t>
        </w:r>
        <w:r>
          <w:rPr>
            <w:rFonts w:ascii="Times New Roman" w:hAnsi="Times New Roman"/>
          </w:rPr>
          <w:t>服务方式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_Toc25211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A1284C" w:rsidRDefault="009522D6">
      <w:pPr>
        <w:pStyle w:val="11"/>
        <w:tabs>
          <w:tab w:val="right" w:leader="dot" w:pos="9354"/>
        </w:tabs>
        <w:rPr>
          <w:rFonts w:ascii="Times New Roman" w:hAnsi="Times New Roman"/>
        </w:rPr>
      </w:pPr>
      <w:hyperlink w:anchor="_Toc32708" w:history="1">
        <w:r>
          <w:rPr>
            <w:rFonts w:ascii="Times New Roman" w:eastAsia="黑体" w:hAnsi="Times New Roman"/>
          </w:rPr>
          <w:t xml:space="preserve">5 </w:t>
        </w:r>
        <w:r>
          <w:rPr>
            <w:rFonts w:ascii="Times New Roman" w:hAnsi="Times New Roman"/>
          </w:rPr>
          <w:t>服务内容</w:t>
        </w:r>
        <w:r>
          <w:rPr>
            <w:rFonts w:ascii="Times New Roman" w:hAnsi="Times New Roman"/>
          </w:rPr>
          <w:tab/>
        </w:r>
        <w:r>
          <w:rPr>
            <w:rFonts w:ascii="Times New Roman" w:hAnsi="Times New Roman"/>
          </w:rPr>
          <w:fldChar w:fldCharType="begin"/>
        </w:r>
        <w:r>
          <w:rPr>
            <w:rFonts w:ascii="Times New Roman" w:hAnsi="Times New Roman"/>
          </w:rPr>
          <w:instrText xml:space="preserve"> PA</w:instrText>
        </w:r>
        <w:r>
          <w:rPr>
            <w:rFonts w:ascii="Times New Roman" w:hAnsi="Times New Roman"/>
          </w:rPr>
          <w:instrText xml:space="preserve">GEREF _Toc32708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A1284C" w:rsidRDefault="009522D6">
      <w:pPr>
        <w:pStyle w:val="24"/>
        <w:tabs>
          <w:tab w:val="clear" w:pos="9344"/>
          <w:tab w:val="right" w:leader="dot" w:pos="9354"/>
        </w:tabs>
        <w:rPr>
          <w:rFonts w:ascii="Times New Roman" w:hAnsi="Times New Roman"/>
        </w:rPr>
      </w:pPr>
      <w:hyperlink w:anchor="_Toc15118" w:history="1">
        <w:r>
          <w:rPr>
            <w:rFonts w:ascii="Times New Roman" w:eastAsia="黑体" w:hAnsi="Times New Roman"/>
            <w:kern w:val="0"/>
            <w14:scene3d>
              <w14:camera w14:prst="orthographicFront"/>
              <w14:lightRig w14:rig="threePt" w14:dir="t">
                <w14:rot w14:lat="0" w14:lon="0" w14:rev="0"/>
              </w14:lightRig>
            </w14:scene3d>
          </w:rPr>
          <w:t xml:space="preserve">5.1 </w:t>
        </w:r>
        <w:r>
          <w:rPr>
            <w:rFonts w:ascii="Times New Roman" w:hAnsi="Times New Roman"/>
          </w:rPr>
          <w:t>应用场景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_Toc15118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rsidR="00A1284C" w:rsidRDefault="009522D6">
      <w:pPr>
        <w:pStyle w:val="24"/>
        <w:tabs>
          <w:tab w:val="clear" w:pos="9344"/>
          <w:tab w:val="right" w:leader="dot" w:pos="9354"/>
        </w:tabs>
        <w:rPr>
          <w:rFonts w:ascii="Times New Roman" w:hAnsi="Times New Roman"/>
        </w:rPr>
      </w:pPr>
      <w:hyperlink w:anchor="_Toc13867" w:history="1">
        <w:r>
          <w:rPr>
            <w:rFonts w:ascii="Times New Roman" w:eastAsia="黑体" w:hAnsi="Times New Roman"/>
            <w:kern w:val="0"/>
            <w14:scene3d>
              <w14:camera w14:prst="orthographicFront"/>
              <w14:lightRig w14:rig="threePt" w14:dir="t">
                <w14:rot w14:lat="0" w14:lon="0" w14:rev="0"/>
              </w14:lightRig>
            </w14:scene3d>
          </w:rPr>
          <w:t xml:space="preserve">5.2 </w:t>
        </w:r>
        <w:r>
          <w:rPr>
            <w:rFonts w:ascii="Times New Roman" w:hAnsi="Times New Roman"/>
          </w:rPr>
          <w:t>沿海社区</w:t>
        </w:r>
        <w:r>
          <w:rPr>
            <w:rFonts w:ascii="Times New Roman" w:hAnsi="Times New Roman"/>
            <w:szCs w:val="30"/>
          </w:rPr>
          <w:t>堤顶道路越浪漫堤应对</w:t>
        </w:r>
        <w:r>
          <w:rPr>
            <w:rFonts w:ascii="Times New Roman" w:hAnsi="Times New Roman"/>
          </w:rPr>
          <w:t>场景服务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_Toc13867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rsidR="00A1284C" w:rsidRDefault="009522D6">
      <w:pPr>
        <w:pStyle w:val="24"/>
        <w:tabs>
          <w:tab w:val="clear" w:pos="9344"/>
          <w:tab w:val="right" w:leader="dot" w:pos="9354"/>
        </w:tabs>
        <w:rPr>
          <w:rFonts w:ascii="Times New Roman" w:hAnsi="Times New Roman"/>
        </w:rPr>
      </w:pPr>
      <w:hyperlink w:anchor="_Toc19091" w:history="1">
        <w:r>
          <w:rPr>
            <w:rFonts w:ascii="Times New Roman" w:eastAsia="黑体" w:hAnsi="Times New Roman"/>
            <w:kern w:val="0"/>
            <w14:scene3d>
              <w14:camera w14:prst="orthographicFront"/>
              <w14:lightRig w14:rig="threePt" w14:dir="t">
                <w14:rot w14:lat="0" w14:lon="0" w14:rev="0"/>
              </w14:lightRig>
            </w14:scene3d>
          </w:rPr>
          <w:t xml:space="preserve">5.3 </w:t>
        </w:r>
        <w:r>
          <w:rPr>
            <w:rFonts w:ascii="Times New Roman" w:hAnsi="Times New Roman"/>
          </w:rPr>
          <w:t>沿海社区</w:t>
        </w:r>
        <w:r>
          <w:rPr>
            <w:rFonts w:ascii="Times New Roman" w:hAnsi="Times New Roman"/>
            <w:szCs w:val="30"/>
          </w:rPr>
          <w:t>淹没区人员转移</w:t>
        </w:r>
        <w:r>
          <w:rPr>
            <w:rFonts w:ascii="Times New Roman" w:hAnsi="Times New Roman"/>
          </w:rPr>
          <w:t>场景服务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_Toc19091 \h </w:instrText>
        </w:r>
        <w:r>
          <w:rPr>
            <w:rFonts w:ascii="Times New Roman" w:hAnsi="Times New Roman"/>
          </w:rPr>
        </w:r>
        <w:r>
          <w:rPr>
            <w:rFonts w:ascii="Times New Roman" w:hAnsi="Times New Roman"/>
          </w:rPr>
          <w:fldChar w:fldCharType="separate"/>
        </w:r>
        <w:r>
          <w:rPr>
            <w:rFonts w:ascii="Times New Roman" w:hAnsi="Times New Roman"/>
          </w:rPr>
          <w:t>4</w:t>
        </w:r>
        <w:r>
          <w:rPr>
            <w:rFonts w:ascii="Times New Roman" w:hAnsi="Times New Roman"/>
          </w:rPr>
          <w:fldChar w:fldCharType="end"/>
        </w:r>
      </w:hyperlink>
    </w:p>
    <w:p w:rsidR="00A1284C" w:rsidRDefault="009522D6">
      <w:pPr>
        <w:pStyle w:val="24"/>
        <w:tabs>
          <w:tab w:val="clear" w:pos="9344"/>
          <w:tab w:val="right" w:leader="dot" w:pos="9354"/>
        </w:tabs>
        <w:rPr>
          <w:rFonts w:ascii="Times New Roman" w:hAnsi="Times New Roman"/>
        </w:rPr>
      </w:pPr>
      <w:hyperlink w:anchor="_Toc5649" w:history="1">
        <w:r>
          <w:rPr>
            <w:rFonts w:ascii="Times New Roman" w:eastAsia="黑体" w:hAnsi="Times New Roman"/>
            <w:kern w:val="0"/>
            <w14:scene3d>
              <w14:camera w14:prst="orthographicFront"/>
              <w14:lightRig w14:rig="threePt" w14:dir="t">
                <w14:rot w14:lat="0" w14:lon="0" w14:rev="0"/>
              </w14:lightRig>
            </w14:scene3d>
          </w:rPr>
          <w:t xml:space="preserve">5.4 </w:t>
        </w:r>
        <w:r>
          <w:rPr>
            <w:rFonts w:ascii="Times New Roman" w:hAnsi="Times New Roman"/>
          </w:rPr>
          <w:t>沿海社区</w:t>
        </w:r>
        <w:r>
          <w:rPr>
            <w:rFonts w:ascii="Times New Roman" w:hAnsi="Times New Roman"/>
            <w:szCs w:val="30"/>
          </w:rPr>
          <w:t>日常预防演练</w:t>
        </w:r>
        <w:r>
          <w:rPr>
            <w:rFonts w:ascii="Times New Roman" w:hAnsi="Times New Roman"/>
          </w:rPr>
          <w:t>场景服务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_Toc5649 \h </w:instrText>
        </w:r>
        <w:r>
          <w:rPr>
            <w:rFonts w:ascii="Times New Roman" w:hAnsi="Times New Roman"/>
          </w:rPr>
        </w:r>
        <w:r>
          <w:rPr>
            <w:rFonts w:ascii="Times New Roman" w:hAnsi="Times New Roman"/>
          </w:rPr>
          <w:fldChar w:fldCharType="separate"/>
        </w:r>
        <w:r>
          <w:rPr>
            <w:rFonts w:ascii="Times New Roman" w:hAnsi="Times New Roman"/>
          </w:rPr>
          <w:t>5</w:t>
        </w:r>
        <w:r>
          <w:rPr>
            <w:rFonts w:ascii="Times New Roman" w:hAnsi="Times New Roman"/>
          </w:rPr>
          <w:fldChar w:fldCharType="end"/>
        </w:r>
      </w:hyperlink>
    </w:p>
    <w:p w:rsidR="00A1284C" w:rsidRDefault="009522D6">
      <w:pPr>
        <w:pStyle w:val="11"/>
        <w:tabs>
          <w:tab w:val="right" w:leader="dot" w:pos="9354"/>
        </w:tabs>
        <w:rPr>
          <w:rFonts w:ascii="Times New Roman" w:hAnsi="Times New Roman"/>
        </w:rPr>
      </w:pPr>
      <w:hyperlink w:anchor="_Toc2979" w:history="1">
        <w:r>
          <w:rPr>
            <w:rFonts w:ascii="Times New Roman" w:eastAsia="黑体" w:hAnsi="Times New Roman"/>
          </w:rPr>
          <w:t xml:space="preserve">6 </w:t>
        </w:r>
        <w:r>
          <w:rPr>
            <w:rFonts w:ascii="Times New Roman" w:hAnsi="Times New Roman"/>
          </w:rPr>
          <w:t>保障与应急决策服务系统</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_Toc2979 \h </w:instrText>
        </w:r>
        <w:r>
          <w:rPr>
            <w:rFonts w:ascii="Times New Roman" w:hAnsi="Times New Roman"/>
          </w:rPr>
        </w:r>
        <w:r>
          <w:rPr>
            <w:rFonts w:ascii="Times New Roman" w:hAnsi="Times New Roman"/>
          </w:rPr>
          <w:fldChar w:fldCharType="separate"/>
        </w:r>
        <w:r>
          <w:rPr>
            <w:rFonts w:ascii="Times New Roman" w:hAnsi="Times New Roman"/>
          </w:rPr>
          <w:t>6</w:t>
        </w:r>
        <w:r>
          <w:rPr>
            <w:rFonts w:ascii="Times New Roman" w:hAnsi="Times New Roman"/>
          </w:rPr>
          <w:fldChar w:fldCharType="end"/>
        </w:r>
      </w:hyperlink>
    </w:p>
    <w:p w:rsidR="00A1284C" w:rsidRDefault="009522D6">
      <w:pPr>
        <w:pStyle w:val="24"/>
        <w:tabs>
          <w:tab w:val="clear" w:pos="9344"/>
          <w:tab w:val="right" w:leader="dot" w:pos="9354"/>
        </w:tabs>
        <w:rPr>
          <w:rFonts w:ascii="Times New Roman" w:hAnsi="Times New Roman"/>
        </w:rPr>
      </w:pPr>
      <w:hyperlink w:anchor="_Toc3131" w:history="1">
        <w:r>
          <w:rPr>
            <w:rFonts w:ascii="Times New Roman" w:eastAsia="黑体" w:hAnsi="Times New Roman"/>
            <w:kern w:val="0"/>
            <w14:scene3d>
              <w14:camera w14:prst="orthographicFront"/>
              <w14:lightRig w14:rig="threePt" w14:dir="t">
                <w14:rot w14:lat="0" w14:lon="0" w14:rev="0"/>
              </w14:lightRig>
            </w14:scene3d>
          </w:rPr>
          <w:t xml:space="preserve">6.1 </w:t>
        </w:r>
        <w:r>
          <w:rPr>
            <w:rFonts w:ascii="Times New Roman" w:hAnsi="Times New Roman"/>
          </w:rPr>
          <w:t>数据集成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_Toc3131 \h </w:instrText>
        </w:r>
        <w:r>
          <w:rPr>
            <w:rFonts w:ascii="Times New Roman" w:hAnsi="Times New Roman"/>
          </w:rPr>
        </w:r>
        <w:r>
          <w:rPr>
            <w:rFonts w:ascii="Times New Roman" w:hAnsi="Times New Roman"/>
          </w:rPr>
          <w:fldChar w:fldCharType="separate"/>
        </w:r>
        <w:r>
          <w:rPr>
            <w:rFonts w:ascii="Times New Roman" w:hAnsi="Times New Roman"/>
          </w:rPr>
          <w:t>6</w:t>
        </w:r>
        <w:r>
          <w:rPr>
            <w:rFonts w:ascii="Times New Roman" w:hAnsi="Times New Roman"/>
          </w:rPr>
          <w:fldChar w:fldCharType="end"/>
        </w:r>
      </w:hyperlink>
    </w:p>
    <w:p w:rsidR="00A1284C" w:rsidRDefault="009522D6">
      <w:pPr>
        <w:pStyle w:val="24"/>
        <w:tabs>
          <w:tab w:val="clear" w:pos="9344"/>
          <w:tab w:val="right" w:leader="dot" w:pos="9354"/>
        </w:tabs>
        <w:rPr>
          <w:rFonts w:ascii="Times New Roman" w:hAnsi="Times New Roman"/>
        </w:rPr>
      </w:pPr>
      <w:hyperlink w:anchor="_Toc27195" w:history="1">
        <w:r>
          <w:rPr>
            <w:rFonts w:ascii="Times New Roman" w:eastAsia="黑体" w:hAnsi="Times New Roman"/>
            <w:kern w:val="0"/>
            <w14:scene3d>
              <w14:camera w14:prst="orthographicFront"/>
              <w14:lightRig w14:rig="threePt" w14:dir="t">
                <w14:rot w14:lat="0" w14:lon="0" w14:rev="0"/>
              </w14:lightRig>
            </w14:scene3d>
          </w:rPr>
          <w:t xml:space="preserve">6.2 </w:t>
        </w:r>
        <w:r>
          <w:rPr>
            <w:rFonts w:ascii="Times New Roman" w:hAnsi="Times New Roman"/>
          </w:rPr>
          <w:t>服务功能</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_Toc27195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Pr>
            <w:rFonts w:ascii="Times New Roman" w:hAnsi="Times New Roman"/>
          </w:rPr>
          <w:t>6</w:t>
        </w:r>
        <w:r>
          <w:rPr>
            <w:rFonts w:ascii="Times New Roman" w:hAnsi="Times New Roman"/>
          </w:rPr>
          <w:fldChar w:fldCharType="end"/>
        </w:r>
      </w:hyperlink>
    </w:p>
    <w:p w:rsidR="00A1284C" w:rsidRDefault="009522D6">
      <w:pPr>
        <w:pStyle w:val="11"/>
        <w:tabs>
          <w:tab w:val="right" w:leader="dot" w:pos="9354"/>
        </w:tabs>
        <w:rPr>
          <w:rFonts w:ascii="Times New Roman" w:hAnsi="Times New Roman"/>
        </w:rPr>
      </w:pPr>
      <w:hyperlink w:anchor="_Toc26065" w:history="1">
        <w:r>
          <w:rPr>
            <w:rFonts w:ascii="Times New Roman" w:hAnsi="Times New Roman"/>
          </w:rPr>
          <w:t>附录</w:t>
        </w:r>
        <w:r>
          <w:rPr>
            <w:rFonts w:ascii="Times New Roman" w:hAnsi="Times New Roman"/>
          </w:rPr>
          <w:t xml:space="preserve">A </w:t>
        </w:r>
        <w:r>
          <w:rPr>
            <w:rFonts w:ascii="Times New Roman" w:hAnsi="Times New Roman"/>
          </w:rPr>
          <w:t>（</w:t>
        </w:r>
        <w:r>
          <w:rPr>
            <w:rFonts w:ascii="Times New Roman" w:hAnsi="Times New Roman"/>
          </w:rPr>
          <w:t>资料性）</w:t>
        </w:r>
        <w:r>
          <w:rPr>
            <w:rFonts w:hint="eastAsia"/>
          </w:rPr>
          <w:t>风险评估和社会影响评估报告</w:t>
        </w:r>
        <w:r>
          <w:rPr>
            <w:rFonts w:ascii="Times New Roman" w:hAnsi="Times New Roman"/>
          </w:rPr>
          <w:t>格式要求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_Toc26065 \h </w:instrText>
        </w:r>
        <w:r>
          <w:rPr>
            <w:rFonts w:ascii="Times New Roman" w:hAnsi="Times New Roman"/>
          </w:rPr>
        </w:r>
        <w:r>
          <w:rPr>
            <w:rFonts w:ascii="Times New Roman" w:hAnsi="Times New Roman"/>
          </w:rPr>
          <w:fldChar w:fldCharType="separate"/>
        </w:r>
        <w:r>
          <w:rPr>
            <w:rFonts w:ascii="Times New Roman" w:hAnsi="Times New Roman"/>
          </w:rPr>
          <w:t>7</w:t>
        </w:r>
        <w:r>
          <w:rPr>
            <w:rFonts w:ascii="Times New Roman" w:hAnsi="Times New Roman"/>
          </w:rPr>
          <w:fldChar w:fldCharType="end"/>
        </w:r>
      </w:hyperlink>
    </w:p>
    <w:p w:rsidR="00A1284C" w:rsidRDefault="009522D6">
      <w:pPr>
        <w:pStyle w:val="11"/>
        <w:tabs>
          <w:tab w:val="right" w:leader="dot" w:pos="9354"/>
        </w:tabs>
        <w:rPr>
          <w:rFonts w:ascii="Times New Roman" w:hAnsi="Times New Roman"/>
        </w:rPr>
      </w:pPr>
      <w:hyperlink w:anchor="_Toc21374" w:history="1">
        <w:r>
          <w:rPr>
            <w:rFonts w:ascii="Times New Roman" w:hAnsi="Times New Roman"/>
          </w:rPr>
          <w:t>附录</w:t>
        </w:r>
        <w:r>
          <w:rPr>
            <w:rFonts w:ascii="Times New Roman" w:hAnsi="Times New Roman"/>
          </w:rPr>
          <w:t xml:space="preserve">B </w:t>
        </w:r>
        <w:r>
          <w:rPr>
            <w:rFonts w:ascii="Times New Roman" w:hAnsi="Times New Roman"/>
          </w:rPr>
          <w:t>（资料性）</w:t>
        </w:r>
        <w:r>
          <w:rPr>
            <w:rFonts w:ascii="Times New Roman" w:hAnsi="Times New Roman"/>
          </w:rPr>
          <w:t>沿海社区防台演练方案</w:t>
        </w:r>
        <w:r>
          <w:rPr>
            <w:rFonts w:ascii="Times New Roman" w:hAnsi="Times New Roman"/>
          </w:rPr>
          <w:t>格</w:t>
        </w:r>
        <w:r>
          <w:rPr>
            <w:rFonts w:ascii="Times New Roman" w:hAnsi="Times New Roman"/>
          </w:rPr>
          <w:t>式要求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_Toc21374 \h </w:instrText>
        </w:r>
        <w:r>
          <w:rPr>
            <w:rFonts w:ascii="Times New Roman" w:hAnsi="Times New Roman"/>
          </w:rPr>
        </w:r>
        <w:r>
          <w:rPr>
            <w:rFonts w:ascii="Times New Roman" w:hAnsi="Times New Roman"/>
          </w:rPr>
          <w:fldChar w:fldCharType="separate"/>
        </w:r>
        <w:r>
          <w:rPr>
            <w:rFonts w:ascii="Times New Roman" w:hAnsi="Times New Roman"/>
          </w:rPr>
          <w:t>7</w:t>
        </w:r>
        <w:r>
          <w:rPr>
            <w:rFonts w:ascii="Times New Roman" w:hAnsi="Times New Roman"/>
          </w:rPr>
          <w:fldChar w:fldCharType="end"/>
        </w:r>
      </w:hyperlink>
    </w:p>
    <w:p w:rsidR="00A1284C" w:rsidRDefault="009522D6">
      <w:pPr>
        <w:pStyle w:val="11"/>
        <w:tabs>
          <w:tab w:val="right" w:leader="dot" w:pos="9354"/>
        </w:tabs>
        <w:rPr>
          <w:rFonts w:ascii="Times New Roman" w:hAnsi="Times New Roman"/>
        </w:rPr>
      </w:pPr>
      <w:hyperlink w:anchor="_Toc17825" w:history="1">
        <w:r>
          <w:rPr>
            <w:rFonts w:ascii="Times New Roman" w:hAnsi="Times New Roman"/>
          </w:rPr>
          <w:t>参考文献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_Toc17825 \h </w:instrText>
        </w:r>
        <w:r>
          <w:rPr>
            <w:rFonts w:ascii="Times New Roman" w:hAnsi="Times New Roman"/>
          </w:rPr>
        </w:r>
        <w:r>
          <w:rPr>
            <w:rFonts w:ascii="Times New Roman" w:hAnsi="Times New Roman"/>
          </w:rPr>
          <w:fldChar w:fldCharType="separate"/>
        </w:r>
        <w:r>
          <w:rPr>
            <w:rFonts w:ascii="Times New Roman" w:hAnsi="Times New Roman"/>
          </w:rPr>
          <w:t>8</w:t>
        </w:r>
        <w:r>
          <w:rPr>
            <w:rFonts w:ascii="Times New Roman" w:hAnsi="Times New Roman"/>
          </w:rPr>
          <w:fldChar w:fldCharType="end"/>
        </w:r>
      </w:hyperlink>
    </w:p>
    <w:p w:rsidR="00A1284C" w:rsidRDefault="009522D6">
      <w:pPr>
        <w:pStyle w:val="afffffff1"/>
        <w:spacing w:after="360"/>
        <w:rPr>
          <w:rFonts w:ascii="Times New Roman" w:hAnsi="Times New Roman"/>
        </w:rPr>
        <w:sectPr w:rsidR="00A1284C">
          <w:headerReference w:type="even" r:id="rId13"/>
          <w:headerReference w:type="default" r:id="rId14"/>
          <w:footerReference w:type="even" r:id="rId15"/>
          <w:footerReference w:type="default" r:id="rId16"/>
          <w:pgSz w:w="11906" w:h="16838"/>
          <w:pgMar w:top="2410" w:right="1134" w:bottom="1134" w:left="1134" w:header="1418" w:footer="1134" w:gutter="284"/>
          <w:pgNumType w:fmt="upperRoman" w:start="1"/>
          <w:cols w:space="425"/>
          <w:formProt w:val="0"/>
          <w:docGrid w:linePitch="312"/>
        </w:sectPr>
      </w:pPr>
      <w:r>
        <w:rPr>
          <w:rFonts w:ascii="Times New Roman" w:hAnsi="Times New Roman"/>
        </w:rPr>
        <w:fldChar w:fldCharType="end"/>
      </w:r>
    </w:p>
    <w:p w:rsidR="00A1284C" w:rsidRDefault="009522D6">
      <w:pPr>
        <w:pStyle w:val="a6"/>
        <w:spacing w:after="360"/>
        <w:rPr>
          <w:rFonts w:ascii="Times New Roman"/>
        </w:rPr>
      </w:pPr>
      <w:bookmarkStart w:id="15" w:name="_Toc15258"/>
      <w:bookmarkStart w:id="16" w:name="_Toc147571464"/>
      <w:bookmarkStart w:id="17" w:name="BookMark2"/>
      <w:bookmarkEnd w:id="14"/>
      <w:r>
        <w:rPr>
          <w:rFonts w:ascii="Times New Roman"/>
          <w:spacing w:val="320"/>
        </w:rPr>
        <w:lastRenderedPageBreak/>
        <w:t>前</w:t>
      </w:r>
      <w:r>
        <w:rPr>
          <w:rFonts w:ascii="Times New Roman"/>
        </w:rPr>
        <w:t>言</w:t>
      </w:r>
      <w:bookmarkEnd w:id="15"/>
      <w:bookmarkEnd w:id="16"/>
    </w:p>
    <w:p w:rsidR="00A1284C" w:rsidRDefault="009522D6">
      <w:pPr>
        <w:pStyle w:val="afffffc"/>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A1284C" w:rsidRDefault="009522D6">
      <w:pPr>
        <w:pStyle w:val="afffffc"/>
        <w:ind w:firstLine="420"/>
        <w:rPr>
          <w:rFonts w:ascii="Times New Roman"/>
        </w:rPr>
      </w:pPr>
      <w:r>
        <w:rPr>
          <w:rFonts w:ascii="Times New Roman"/>
        </w:rPr>
        <w:t>本文件是</w:t>
      </w:r>
      <w:r>
        <w:rPr>
          <w:rFonts w:ascii="Times New Roman"/>
        </w:rPr>
        <w:t xml:space="preserve">T/PSC </w:t>
      </w:r>
      <w:r>
        <w:rPr>
          <w:rFonts w:ascii="Times New Roman"/>
        </w:rPr>
        <w:t>XXXX-XXXX</w:t>
      </w:r>
      <w:r>
        <w:rPr>
          <w:rFonts w:ascii="Times New Roman"/>
        </w:rPr>
        <w:t>《典型区域海洋环境安全保障与应急决策服务》的第</w:t>
      </w:r>
      <w:r w:rsidR="00141B6B">
        <w:rPr>
          <w:rFonts w:ascii="Times New Roman"/>
        </w:rPr>
        <w:t>6</w:t>
      </w:r>
      <w:r>
        <w:rPr>
          <w:rFonts w:ascii="Times New Roman"/>
        </w:rPr>
        <w:t>部分。</w:t>
      </w:r>
      <w:r>
        <w:rPr>
          <w:rFonts w:ascii="Times New Roman"/>
        </w:rPr>
        <w:t>T/PSC XXXX-XXXX</w:t>
      </w:r>
      <w:r>
        <w:rPr>
          <w:rFonts w:ascii="Times New Roman"/>
        </w:rPr>
        <w:t>拟发布以下部分：</w:t>
      </w:r>
    </w:p>
    <w:p w:rsidR="00A1284C" w:rsidRDefault="009522D6">
      <w:pPr>
        <w:pStyle w:val="afffffc"/>
        <w:ind w:firstLine="420"/>
        <w:rPr>
          <w:rFonts w:ascii="Times New Roman"/>
        </w:rPr>
      </w:pPr>
      <w:r>
        <w:rPr>
          <w:rFonts w:ascii="Times New Roman"/>
        </w:rPr>
        <w:t>——</w:t>
      </w:r>
      <w:r>
        <w:rPr>
          <w:rFonts w:ascii="Times New Roman"/>
        </w:rPr>
        <w:t>第</w:t>
      </w:r>
      <w:r>
        <w:rPr>
          <w:rFonts w:ascii="Times New Roman"/>
        </w:rPr>
        <w:t>1</w:t>
      </w:r>
      <w:r>
        <w:rPr>
          <w:rFonts w:ascii="Times New Roman"/>
        </w:rPr>
        <w:t>部分</w:t>
      </w:r>
      <w:r>
        <w:rPr>
          <w:rFonts w:ascii="Times New Roman"/>
        </w:rPr>
        <w:t xml:space="preserve"> </w:t>
      </w:r>
      <w:r>
        <w:rPr>
          <w:rFonts w:ascii="Times New Roman"/>
        </w:rPr>
        <w:t>总则；</w:t>
      </w:r>
    </w:p>
    <w:p w:rsidR="00A1284C" w:rsidRDefault="009522D6">
      <w:pPr>
        <w:pStyle w:val="afffffc"/>
        <w:ind w:firstLine="420"/>
        <w:rPr>
          <w:rFonts w:ascii="Times New Roman"/>
        </w:rPr>
      </w:pPr>
      <w:r>
        <w:rPr>
          <w:rFonts w:ascii="Times New Roman"/>
        </w:rPr>
        <w:t>——</w:t>
      </w:r>
      <w:r>
        <w:rPr>
          <w:rFonts w:ascii="Times New Roman"/>
        </w:rPr>
        <w:t>第</w:t>
      </w:r>
      <w:r>
        <w:rPr>
          <w:rFonts w:ascii="Times New Roman"/>
        </w:rPr>
        <w:t>2</w:t>
      </w:r>
      <w:r>
        <w:rPr>
          <w:rFonts w:ascii="Times New Roman"/>
        </w:rPr>
        <w:t>部分</w:t>
      </w:r>
      <w:r>
        <w:rPr>
          <w:rFonts w:ascii="Times New Roman"/>
        </w:rPr>
        <w:t xml:space="preserve"> </w:t>
      </w:r>
      <w:r>
        <w:rPr>
          <w:rFonts w:ascii="Times New Roman"/>
        </w:rPr>
        <w:t>海上油气资源开发区；</w:t>
      </w:r>
    </w:p>
    <w:p w:rsidR="00A1284C" w:rsidRDefault="009522D6">
      <w:pPr>
        <w:pStyle w:val="afffffc"/>
        <w:ind w:firstLine="420"/>
        <w:rPr>
          <w:rFonts w:ascii="Times New Roman"/>
        </w:rPr>
      </w:pPr>
      <w:r>
        <w:rPr>
          <w:rFonts w:ascii="Times New Roman"/>
        </w:rPr>
        <w:t>——</w:t>
      </w:r>
      <w:r>
        <w:rPr>
          <w:rFonts w:ascii="Times New Roman"/>
        </w:rPr>
        <w:t>第</w:t>
      </w:r>
      <w:r>
        <w:rPr>
          <w:rFonts w:ascii="Times New Roman"/>
        </w:rPr>
        <w:t>3</w:t>
      </w:r>
      <w:r>
        <w:rPr>
          <w:rFonts w:ascii="Times New Roman"/>
        </w:rPr>
        <w:t>部分</w:t>
      </w:r>
      <w:r>
        <w:rPr>
          <w:rFonts w:ascii="Times New Roman"/>
        </w:rPr>
        <w:t xml:space="preserve"> </w:t>
      </w:r>
      <w:r>
        <w:rPr>
          <w:rFonts w:ascii="Times New Roman"/>
        </w:rPr>
        <w:t>海水养殖区；</w:t>
      </w:r>
    </w:p>
    <w:p w:rsidR="00A1284C" w:rsidRDefault="009522D6">
      <w:pPr>
        <w:pStyle w:val="afffffc"/>
        <w:ind w:firstLine="420"/>
        <w:rPr>
          <w:rFonts w:ascii="Times New Roman"/>
        </w:rPr>
      </w:pPr>
      <w:r>
        <w:rPr>
          <w:rFonts w:ascii="Times New Roman"/>
        </w:rPr>
        <w:t>——</w:t>
      </w:r>
      <w:r>
        <w:rPr>
          <w:rFonts w:ascii="Times New Roman"/>
        </w:rPr>
        <w:t>第</w:t>
      </w:r>
      <w:r>
        <w:rPr>
          <w:rFonts w:ascii="Times New Roman"/>
        </w:rPr>
        <w:t>4</w:t>
      </w:r>
      <w:r>
        <w:rPr>
          <w:rFonts w:ascii="Times New Roman"/>
        </w:rPr>
        <w:t>部分</w:t>
      </w:r>
      <w:r>
        <w:rPr>
          <w:rFonts w:ascii="Times New Roman"/>
        </w:rPr>
        <w:t xml:space="preserve"> </w:t>
      </w:r>
      <w:r>
        <w:rPr>
          <w:rFonts w:ascii="Times New Roman"/>
        </w:rPr>
        <w:t>海洋生态保护区；</w:t>
      </w:r>
    </w:p>
    <w:p w:rsidR="00A1284C" w:rsidRDefault="009522D6">
      <w:pPr>
        <w:pStyle w:val="afffffc"/>
        <w:ind w:firstLine="420"/>
        <w:rPr>
          <w:rFonts w:ascii="Times New Roman"/>
        </w:rPr>
      </w:pPr>
      <w:r>
        <w:rPr>
          <w:rFonts w:ascii="Times New Roman"/>
        </w:rPr>
        <w:t>——</w:t>
      </w:r>
      <w:r>
        <w:rPr>
          <w:rFonts w:ascii="Times New Roman"/>
        </w:rPr>
        <w:t>第</w:t>
      </w:r>
      <w:r>
        <w:rPr>
          <w:rFonts w:ascii="Times New Roman"/>
        </w:rPr>
        <w:t>5</w:t>
      </w:r>
      <w:r>
        <w:rPr>
          <w:rFonts w:ascii="Times New Roman"/>
        </w:rPr>
        <w:t>部分</w:t>
      </w:r>
      <w:r>
        <w:rPr>
          <w:rFonts w:ascii="Times New Roman"/>
        </w:rPr>
        <w:t xml:space="preserve"> </w:t>
      </w:r>
      <w:r>
        <w:rPr>
          <w:rFonts w:ascii="Times New Roman"/>
        </w:rPr>
        <w:t>沿海港口码头区；</w:t>
      </w:r>
    </w:p>
    <w:p w:rsidR="00A1284C" w:rsidRDefault="009522D6">
      <w:pPr>
        <w:pStyle w:val="afffffc"/>
        <w:ind w:firstLine="420"/>
        <w:rPr>
          <w:rFonts w:ascii="Times New Roman"/>
        </w:rPr>
      </w:pPr>
      <w:r>
        <w:rPr>
          <w:rFonts w:ascii="Times New Roman"/>
        </w:rPr>
        <w:t>——</w:t>
      </w:r>
      <w:r>
        <w:rPr>
          <w:rFonts w:ascii="Times New Roman"/>
        </w:rPr>
        <w:t>第</w:t>
      </w:r>
      <w:r>
        <w:rPr>
          <w:rFonts w:ascii="Times New Roman"/>
        </w:rPr>
        <w:t>6</w:t>
      </w:r>
      <w:r>
        <w:rPr>
          <w:rFonts w:ascii="Times New Roman"/>
        </w:rPr>
        <w:t>部分</w:t>
      </w:r>
      <w:r>
        <w:rPr>
          <w:rFonts w:ascii="Times New Roman"/>
        </w:rPr>
        <w:t xml:space="preserve"> </w:t>
      </w:r>
      <w:r>
        <w:rPr>
          <w:rFonts w:ascii="Times New Roman"/>
        </w:rPr>
        <w:t>沿海社区。</w:t>
      </w:r>
    </w:p>
    <w:p w:rsidR="00A1284C" w:rsidRDefault="009522D6">
      <w:pPr>
        <w:pStyle w:val="afffffc"/>
        <w:ind w:firstLine="420"/>
        <w:rPr>
          <w:rFonts w:ascii="Times New Roman"/>
        </w:rPr>
      </w:pPr>
      <w:r>
        <w:rPr>
          <w:rFonts w:ascii="Times New Roman"/>
        </w:rPr>
        <w:t>请注意本文件的某些内容可能涉及专利。本文件的发布机构不承担识别专利的责任。</w:t>
      </w:r>
    </w:p>
    <w:p w:rsidR="00A1284C" w:rsidRDefault="009522D6">
      <w:pPr>
        <w:pStyle w:val="afffffc"/>
        <w:ind w:firstLine="420"/>
        <w:rPr>
          <w:rFonts w:ascii="Times New Roman"/>
        </w:rPr>
      </w:pPr>
      <w:r>
        <w:rPr>
          <w:rFonts w:ascii="Times New Roman"/>
        </w:rPr>
        <w:t>本文件由</w:t>
      </w:r>
      <w:r>
        <w:rPr>
          <w:rFonts w:ascii="Times New Roman"/>
        </w:rPr>
        <w:t>浙江省海洋科学院</w:t>
      </w:r>
      <w:r>
        <w:rPr>
          <w:rFonts w:ascii="Times New Roman"/>
        </w:rPr>
        <w:t>提出。</w:t>
      </w:r>
    </w:p>
    <w:p w:rsidR="00A1284C" w:rsidRDefault="009522D6">
      <w:pPr>
        <w:pStyle w:val="afffffc"/>
        <w:ind w:firstLine="420"/>
        <w:rPr>
          <w:rFonts w:ascii="Times New Roman"/>
        </w:rPr>
      </w:pPr>
      <w:r>
        <w:rPr>
          <w:rFonts w:ascii="Times New Roman"/>
        </w:rPr>
        <w:t>本文件由中国太平洋学会归口。</w:t>
      </w:r>
    </w:p>
    <w:p w:rsidR="00A1284C" w:rsidRDefault="009522D6">
      <w:pPr>
        <w:pStyle w:val="afffffc"/>
        <w:ind w:firstLine="420"/>
        <w:rPr>
          <w:rFonts w:ascii="Times New Roman"/>
        </w:rPr>
      </w:pPr>
      <w:r>
        <w:rPr>
          <w:rFonts w:ascii="Times New Roman"/>
        </w:rPr>
        <w:t>本文件起草单位：</w:t>
      </w:r>
      <w:r>
        <w:rPr>
          <w:rFonts w:ascii="Times New Roman"/>
        </w:rPr>
        <w:t>浙江省海洋科学院、</w:t>
      </w:r>
      <w:r>
        <w:rPr>
          <w:rFonts w:ascii="Times New Roman"/>
        </w:rPr>
        <w:t>国家海洋信息中心、北京辰安科技股份有限公司、</w:t>
      </w:r>
      <w:r>
        <w:rPr>
          <w:rFonts w:ascii="Times New Roman"/>
        </w:rPr>
        <w:t>自然资源部第一海洋研究所、国家海洋环境预报中心、清华大学、武汉大学。</w:t>
      </w:r>
    </w:p>
    <w:p w:rsidR="00A1284C" w:rsidRDefault="009522D6">
      <w:pPr>
        <w:pStyle w:val="afffffc"/>
        <w:ind w:firstLine="420"/>
        <w:rPr>
          <w:rFonts w:ascii="Times New Roman"/>
        </w:rPr>
      </w:pPr>
      <w:r>
        <w:rPr>
          <w:rFonts w:ascii="Times New Roman"/>
        </w:rPr>
        <w:t>本文件主要起草人：</w:t>
      </w:r>
    </w:p>
    <w:p w:rsidR="00A1284C" w:rsidRDefault="009522D6">
      <w:pPr>
        <w:widowControl/>
        <w:adjustRightInd/>
        <w:spacing w:line="240" w:lineRule="auto"/>
        <w:jc w:val="left"/>
        <w:rPr>
          <w:rFonts w:ascii="Times New Roman" w:hAnsi="Times New Roman"/>
          <w:kern w:val="0"/>
          <w:szCs w:val="20"/>
        </w:rPr>
      </w:pPr>
      <w:r>
        <w:rPr>
          <w:rFonts w:ascii="Times New Roman" w:hAnsi="Times New Roman"/>
        </w:rPr>
        <w:br w:type="page"/>
      </w:r>
    </w:p>
    <w:p w:rsidR="00A1284C" w:rsidRDefault="009522D6">
      <w:pPr>
        <w:pStyle w:val="a6"/>
        <w:spacing w:after="360"/>
        <w:rPr>
          <w:rFonts w:ascii="Times New Roman"/>
        </w:rPr>
      </w:pPr>
      <w:bookmarkStart w:id="18" w:name="_Toc147571465"/>
      <w:bookmarkStart w:id="19" w:name="_Toc19291"/>
      <w:r>
        <w:rPr>
          <w:rFonts w:ascii="Times New Roman"/>
          <w:spacing w:val="320"/>
        </w:rPr>
        <w:lastRenderedPageBreak/>
        <w:t>引</w:t>
      </w:r>
      <w:r>
        <w:rPr>
          <w:rFonts w:ascii="Times New Roman"/>
        </w:rPr>
        <w:t>言</w:t>
      </w:r>
      <w:bookmarkEnd w:id="18"/>
      <w:bookmarkEnd w:id="19"/>
    </w:p>
    <w:p w:rsidR="00A1284C" w:rsidRDefault="009522D6">
      <w:pPr>
        <w:pStyle w:val="afffffc"/>
        <w:ind w:firstLine="420"/>
        <w:rPr>
          <w:rFonts w:ascii="Times New Roman"/>
          <w:color w:val="000000" w:themeColor="text1"/>
        </w:rPr>
      </w:pPr>
      <w:r>
        <w:rPr>
          <w:rFonts w:ascii="Times New Roman"/>
          <w:color w:val="000000" w:themeColor="text1"/>
        </w:rPr>
        <w:t>面向海上及沿岸重要和敏感区域，重点针对海洋环境安全的精细化、社会化、基层化等保障需求，制定《典型区域海洋环境安全保障与应急决策服务》标准。</w:t>
      </w:r>
      <w:r>
        <w:rPr>
          <w:rFonts w:ascii="Times New Roman"/>
          <w:color w:val="000000" w:themeColor="text1"/>
        </w:rPr>
        <w:t xml:space="preserve"> </w:t>
      </w:r>
    </w:p>
    <w:p w:rsidR="00A1284C" w:rsidRDefault="009522D6">
      <w:pPr>
        <w:pStyle w:val="afffffc"/>
        <w:ind w:firstLine="420"/>
        <w:rPr>
          <w:rFonts w:ascii="Times New Roman"/>
          <w:color w:val="000000" w:themeColor="text1"/>
        </w:rPr>
      </w:pPr>
      <w:r>
        <w:rPr>
          <w:rFonts w:ascii="Times New Roman"/>
          <w:color w:val="000000" w:themeColor="text1"/>
        </w:rPr>
        <w:t>T/PSC XXXX</w:t>
      </w:r>
      <w:r>
        <w:rPr>
          <w:rFonts w:ascii="Times New Roman"/>
          <w:color w:val="000000" w:themeColor="text1"/>
        </w:rPr>
        <w:t>《典型区域海洋环境安全保障与应急决策服务》规范不同类型的典型区域实施海洋环境安全保障与应急决策服务的原则、流程、内容和决策服务系统等，为政府、社会、企业等不同服务对象提供精细化、定制化的安全态势感知、综合风险评估预警、应急决策等服务，共分为</w:t>
      </w:r>
      <w:r>
        <w:rPr>
          <w:rFonts w:ascii="Times New Roman"/>
          <w:color w:val="000000" w:themeColor="text1"/>
        </w:rPr>
        <w:t>6</w:t>
      </w:r>
      <w:r>
        <w:rPr>
          <w:rFonts w:ascii="Times New Roman"/>
          <w:color w:val="000000" w:themeColor="text1"/>
        </w:rPr>
        <w:t>个部分。</w:t>
      </w:r>
    </w:p>
    <w:p w:rsidR="00A1284C" w:rsidRDefault="009522D6">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1</w:t>
      </w:r>
      <w:r>
        <w:rPr>
          <w:rFonts w:ascii="Times New Roman"/>
          <w:color w:val="000000" w:themeColor="text1"/>
        </w:rPr>
        <w:t>部分</w:t>
      </w:r>
      <w:r>
        <w:rPr>
          <w:rFonts w:ascii="Times New Roman" w:hint="eastAsia"/>
          <w:color w:val="000000" w:themeColor="text1"/>
        </w:rPr>
        <w:t xml:space="preserve"> </w:t>
      </w:r>
      <w:r>
        <w:rPr>
          <w:rFonts w:ascii="Times New Roman"/>
          <w:color w:val="000000" w:themeColor="text1"/>
        </w:rPr>
        <w:t>总则。目的在于规范各类典型区域海洋环境安全保障与应急决策服务的原则、流程、内容和决策服务系统，确立普遍适用于各类典型区域海洋环境安全保障与应急决策服务的基本原则、工作内容、通用和共性部分的技术要求。</w:t>
      </w:r>
    </w:p>
    <w:p w:rsidR="00A1284C" w:rsidRDefault="009522D6">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2</w:t>
      </w:r>
      <w:r>
        <w:rPr>
          <w:rFonts w:ascii="Times New Roman"/>
          <w:color w:val="000000" w:themeColor="text1"/>
        </w:rPr>
        <w:t>部分</w:t>
      </w:r>
      <w:r>
        <w:rPr>
          <w:rFonts w:ascii="Times New Roman"/>
          <w:color w:val="000000" w:themeColor="text1"/>
        </w:rPr>
        <w:t xml:space="preserve"> </w:t>
      </w:r>
      <w:r>
        <w:rPr>
          <w:rFonts w:ascii="Times New Roman"/>
          <w:color w:val="000000" w:themeColor="text1"/>
        </w:rPr>
        <w:t>海上油气资源开发区。目的在于规范海上油气资源开发区海洋环境安全事件应急决策保障服务的总体要求、服务内容和决策服务系统。</w:t>
      </w:r>
    </w:p>
    <w:p w:rsidR="00A1284C" w:rsidRDefault="009522D6">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3</w:t>
      </w:r>
      <w:r>
        <w:rPr>
          <w:rFonts w:ascii="Times New Roman"/>
          <w:color w:val="000000" w:themeColor="text1"/>
        </w:rPr>
        <w:t>部分</w:t>
      </w:r>
      <w:r>
        <w:rPr>
          <w:rFonts w:ascii="Times New Roman"/>
          <w:color w:val="000000" w:themeColor="text1"/>
        </w:rPr>
        <w:t xml:space="preserve"> </w:t>
      </w:r>
      <w:r>
        <w:rPr>
          <w:rFonts w:ascii="Times New Roman"/>
          <w:color w:val="000000" w:themeColor="text1"/>
        </w:rPr>
        <w:t>海水养殖区。目的在于规范海水养殖区海洋环境安全事件应急决策保障服务的总体要求、服务内容和决策服务系统。</w:t>
      </w:r>
    </w:p>
    <w:p w:rsidR="00A1284C" w:rsidRDefault="009522D6">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4</w:t>
      </w:r>
      <w:r>
        <w:rPr>
          <w:rFonts w:ascii="Times New Roman"/>
          <w:color w:val="000000" w:themeColor="text1"/>
        </w:rPr>
        <w:t>部分</w:t>
      </w:r>
      <w:r>
        <w:rPr>
          <w:rFonts w:ascii="Times New Roman"/>
          <w:color w:val="000000" w:themeColor="text1"/>
        </w:rPr>
        <w:t xml:space="preserve"> </w:t>
      </w:r>
      <w:r>
        <w:rPr>
          <w:rFonts w:ascii="Times New Roman"/>
          <w:color w:val="000000" w:themeColor="text1"/>
        </w:rPr>
        <w:t>海洋生态保护区。目的在于规范海</w:t>
      </w:r>
      <w:r>
        <w:rPr>
          <w:rFonts w:ascii="Times New Roman"/>
          <w:color w:val="000000" w:themeColor="text1"/>
        </w:rPr>
        <w:t>洋生态保护区海洋环境安全事件应急决策保障服务的总体要求、服务内容和决策服务系统。</w:t>
      </w:r>
    </w:p>
    <w:p w:rsidR="00A1284C" w:rsidRDefault="009522D6">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5</w:t>
      </w:r>
      <w:r>
        <w:rPr>
          <w:rFonts w:ascii="Times New Roman"/>
          <w:color w:val="000000" w:themeColor="text1"/>
        </w:rPr>
        <w:t>部分</w:t>
      </w:r>
      <w:r>
        <w:rPr>
          <w:rFonts w:ascii="Times New Roman"/>
          <w:color w:val="000000" w:themeColor="text1"/>
        </w:rPr>
        <w:t xml:space="preserve"> </w:t>
      </w:r>
      <w:r>
        <w:rPr>
          <w:rFonts w:ascii="Times New Roman"/>
          <w:color w:val="000000" w:themeColor="text1"/>
        </w:rPr>
        <w:t>沿海港口码头区。目的在于规范沿海港口码头区海洋环境安全事件应急决策保障服务的总体要求、服务内容和决策服务系统。</w:t>
      </w:r>
    </w:p>
    <w:p w:rsidR="00A1284C" w:rsidRDefault="009522D6">
      <w:pPr>
        <w:pStyle w:val="afffffc"/>
        <w:ind w:firstLine="420"/>
        <w:rPr>
          <w:rFonts w:ascii="Times New Roman"/>
          <w:color w:val="000000" w:themeColor="text1"/>
        </w:rPr>
      </w:pPr>
      <w:r>
        <w:rPr>
          <w:rFonts w:ascii="Times New Roman"/>
          <w:color w:val="000000" w:themeColor="text1"/>
        </w:rPr>
        <w:t>——</w:t>
      </w:r>
      <w:r>
        <w:rPr>
          <w:rFonts w:ascii="Times New Roman"/>
          <w:color w:val="000000" w:themeColor="text1"/>
        </w:rPr>
        <w:t>第</w:t>
      </w:r>
      <w:r>
        <w:rPr>
          <w:rFonts w:ascii="Times New Roman"/>
          <w:color w:val="000000" w:themeColor="text1"/>
        </w:rPr>
        <w:t>6</w:t>
      </w:r>
      <w:r>
        <w:rPr>
          <w:rFonts w:ascii="Times New Roman"/>
          <w:color w:val="000000" w:themeColor="text1"/>
        </w:rPr>
        <w:t>部分</w:t>
      </w:r>
      <w:r>
        <w:rPr>
          <w:rFonts w:ascii="Times New Roman"/>
          <w:color w:val="000000" w:themeColor="text1"/>
        </w:rPr>
        <w:t xml:space="preserve"> </w:t>
      </w:r>
      <w:r>
        <w:rPr>
          <w:rFonts w:ascii="Times New Roman"/>
          <w:color w:val="000000" w:themeColor="text1"/>
        </w:rPr>
        <w:t>沿海社区。目的在于规范沿海社区海洋环境安全事件应急决策保障服务的总体要求、服务内容和决策服务系统。</w:t>
      </w:r>
    </w:p>
    <w:p w:rsidR="00A1284C" w:rsidRDefault="00A1284C">
      <w:pPr>
        <w:pStyle w:val="afffffc"/>
        <w:ind w:firstLine="420"/>
        <w:rPr>
          <w:rFonts w:ascii="Times New Roman"/>
          <w:color w:val="000000" w:themeColor="text1"/>
        </w:rPr>
      </w:pPr>
    </w:p>
    <w:p w:rsidR="00A1284C" w:rsidRDefault="00A1284C">
      <w:pPr>
        <w:pStyle w:val="afffffc"/>
        <w:ind w:firstLine="420"/>
        <w:rPr>
          <w:rFonts w:ascii="Times New Roman"/>
        </w:rPr>
      </w:pPr>
    </w:p>
    <w:p w:rsidR="00A1284C" w:rsidRDefault="00A1284C">
      <w:pPr>
        <w:pStyle w:val="afffffc"/>
        <w:ind w:firstLine="420"/>
        <w:rPr>
          <w:rFonts w:ascii="Times New Roman"/>
        </w:rPr>
        <w:sectPr w:rsidR="00A1284C">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cols w:space="425"/>
          <w:formProt w:val="0"/>
          <w:docGrid w:linePitch="312"/>
        </w:sectPr>
      </w:pPr>
    </w:p>
    <w:p w:rsidR="00A1284C" w:rsidRDefault="00A1284C">
      <w:pPr>
        <w:spacing w:line="20" w:lineRule="exact"/>
        <w:jc w:val="center"/>
        <w:rPr>
          <w:rFonts w:ascii="Times New Roman" w:eastAsia="黑体" w:hAnsi="Times New Roman"/>
          <w:sz w:val="32"/>
          <w:szCs w:val="32"/>
        </w:rPr>
      </w:pPr>
      <w:bookmarkStart w:id="20" w:name="BookMark4"/>
      <w:bookmarkEnd w:id="17"/>
    </w:p>
    <w:p w:rsidR="00A1284C" w:rsidRDefault="00A1284C">
      <w:pPr>
        <w:spacing w:line="20" w:lineRule="exact"/>
        <w:jc w:val="center"/>
        <w:rPr>
          <w:rFonts w:ascii="Times New Roman" w:eastAsia="黑体" w:hAnsi="Times New Roman"/>
          <w:sz w:val="32"/>
          <w:szCs w:val="32"/>
        </w:rPr>
      </w:pPr>
    </w:p>
    <w:bookmarkStart w:id="21" w:name="NEW_STAND_NAME" w:displacedByCustomXml="next"/>
    <w:sdt>
      <w:sdtPr>
        <w:rPr>
          <w:rFonts w:ascii="Times New Roman" w:hAnsi="Times New Roman"/>
        </w:rPr>
        <w:tag w:val="NEW_STAND_NAME"/>
        <w:id w:val="595910757"/>
        <w:lock w:val="sdtLocked"/>
        <w:placeholder>
          <w:docPart w:val="1B67DA3460B748908930ECDDF071AEC1"/>
        </w:placeholder>
      </w:sdtPr>
      <w:sdtEndPr/>
      <w:sdtContent>
        <w:p w:rsidR="00A1284C" w:rsidRDefault="009522D6">
          <w:pPr>
            <w:pStyle w:val="affffffffff"/>
            <w:spacing w:beforeLines="100" w:before="240" w:afterLines="220" w:after="528"/>
            <w:rPr>
              <w:rFonts w:ascii="Times New Roman" w:hAnsi="Times New Roman"/>
            </w:rPr>
          </w:pPr>
          <w:r>
            <w:rPr>
              <w:rFonts w:ascii="Times New Roman" w:hAnsi="Times New Roman"/>
            </w:rPr>
            <w:t>典型区域海洋环境安全保障与应急决策服务</w:t>
          </w:r>
        </w:p>
        <w:p w:rsidR="00A1284C" w:rsidRDefault="009522D6">
          <w:pPr>
            <w:pStyle w:val="affffffffff"/>
            <w:spacing w:beforeLines="100" w:before="240" w:afterLines="220" w:after="528"/>
            <w:rPr>
              <w:rFonts w:ascii="Times New Roman" w:hAnsi="Times New Roman"/>
            </w:rPr>
          </w:pPr>
          <w:r>
            <w:rPr>
              <w:rFonts w:ascii="Times New Roman" w:hAnsi="Times New Roman"/>
            </w:rPr>
            <w:t>第</w:t>
          </w:r>
          <w:r w:rsidR="00141B6B">
            <w:rPr>
              <w:rFonts w:ascii="Times New Roman" w:hAnsi="Times New Roman"/>
            </w:rPr>
            <w:t>6</w:t>
          </w:r>
          <w:r>
            <w:rPr>
              <w:rFonts w:ascii="Times New Roman" w:hAnsi="Times New Roman"/>
            </w:rPr>
            <w:t>部分：沿海社区</w:t>
          </w:r>
        </w:p>
      </w:sdtContent>
    </w:sdt>
    <w:p w:rsidR="00A1284C" w:rsidRDefault="009522D6">
      <w:pPr>
        <w:pStyle w:val="affc"/>
        <w:spacing w:before="240" w:after="240"/>
        <w:rPr>
          <w:rFonts w:ascii="Times New Roman"/>
        </w:rPr>
      </w:pPr>
      <w:bookmarkStart w:id="22" w:name="_Toc17233325"/>
      <w:bookmarkStart w:id="23" w:name="_Toc24884218"/>
      <w:bookmarkStart w:id="24" w:name="_Toc26986530"/>
      <w:bookmarkStart w:id="25" w:name="_Toc26718930"/>
      <w:bookmarkStart w:id="26" w:name="_Toc17233333"/>
      <w:bookmarkStart w:id="27" w:name="_Toc26648465"/>
      <w:bookmarkStart w:id="28" w:name="_Toc24884211"/>
      <w:bookmarkStart w:id="29" w:name="_Toc26986771"/>
      <w:bookmarkStart w:id="30" w:name="_Toc147571466"/>
      <w:bookmarkStart w:id="31" w:name="_Toc8426"/>
      <w:bookmarkEnd w:id="21"/>
      <w:r>
        <w:rPr>
          <w:rFonts w:ascii="Times New Roman"/>
        </w:rPr>
        <w:t>范围</w:t>
      </w:r>
      <w:bookmarkEnd w:id="22"/>
      <w:bookmarkEnd w:id="23"/>
      <w:bookmarkEnd w:id="24"/>
      <w:bookmarkEnd w:id="25"/>
      <w:bookmarkEnd w:id="26"/>
      <w:bookmarkEnd w:id="27"/>
      <w:bookmarkEnd w:id="28"/>
      <w:bookmarkEnd w:id="29"/>
      <w:bookmarkEnd w:id="30"/>
      <w:bookmarkEnd w:id="31"/>
    </w:p>
    <w:p w:rsidR="00A1284C" w:rsidRDefault="009522D6">
      <w:pPr>
        <w:pStyle w:val="afffffc"/>
        <w:ind w:firstLine="420"/>
        <w:rPr>
          <w:rFonts w:ascii="Times New Roman"/>
          <w:color w:val="000000" w:themeColor="text1"/>
        </w:rPr>
      </w:pPr>
      <w:bookmarkStart w:id="32" w:name="_Toc17233334"/>
      <w:bookmarkStart w:id="33" w:name="_Toc17233326"/>
      <w:bookmarkStart w:id="34" w:name="_Toc24884219"/>
      <w:bookmarkStart w:id="35" w:name="_Toc26648466"/>
      <w:bookmarkStart w:id="36" w:name="_Toc24884212"/>
      <w:r>
        <w:rPr>
          <w:rFonts w:ascii="Times New Roman"/>
          <w:color w:val="000000" w:themeColor="text1"/>
        </w:rPr>
        <w:t>本文件规定了沿海社区的海洋环境安全事件应急决策保障服务的总体要求、服务内容</w:t>
      </w:r>
      <w:r>
        <w:rPr>
          <w:rFonts w:ascii="Times New Roman"/>
          <w:color w:val="000000" w:themeColor="text1"/>
        </w:rPr>
        <w:t>和</w:t>
      </w:r>
      <w:r>
        <w:rPr>
          <w:rFonts w:ascii="Times New Roman"/>
          <w:color w:val="000000" w:themeColor="text1"/>
        </w:rPr>
        <w:t>决策服务系统。</w:t>
      </w:r>
    </w:p>
    <w:p w:rsidR="00A1284C" w:rsidRDefault="009522D6">
      <w:pPr>
        <w:pStyle w:val="afffffc"/>
        <w:ind w:firstLine="420"/>
        <w:rPr>
          <w:rFonts w:ascii="Times New Roman"/>
          <w:color w:val="000000" w:themeColor="text1"/>
        </w:rPr>
      </w:pPr>
      <w:r>
        <w:rPr>
          <w:rFonts w:ascii="Times New Roman"/>
          <w:color w:val="000000" w:themeColor="text1"/>
        </w:rPr>
        <w:t>本文件适用于沿海社区面向海洋环境安</w:t>
      </w:r>
      <w:bookmarkStart w:id="37" w:name="_GoBack"/>
      <w:bookmarkEnd w:id="37"/>
      <w:r>
        <w:rPr>
          <w:rFonts w:ascii="Times New Roman"/>
          <w:color w:val="000000" w:themeColor="text1"/>
        </w:rPr>
        <w:t>全事件开展保障与应急决策服务。</w:t>
      </w:r>
    </w:p>
    <w:p w:rsidR="00A1284C" w:rsidRDefault="009522D6">
      <w:pPr>
        <w:pStyle w:val="affc"/>
        <w:spacing w:before="240" w:after="240"/>
        <w:rPr>
          <w:rFonts w:ascii="Times New Roman"/>
        </w:rPr>
      </w:pPr>
      <w:bookmarkStart w:id="38" w:name="_Toc147571467"/>
      <w:bookmarkStart w:id="39" w:name="_Toc16954"/>
      <w:bookmarkStart w:id="40" w:name="_Toc26986772"/>
      <w:bookmarkStart w:id="41" w:name="_Toc26718931"/>
      <w:bookmarkStart w:id="42" w:name="_Toc26986531"/>
      <w:r>
        <w:rPr>
          <w:rFonts w:ascii="Times New Roman"/>
        </w:rPr>
        <w:t>规范性引用文件</w:t>
      </w:r>
      <w:bookmarkEnd w:id="32"/>
      <w:bookmarkEnd w:id="33"/>
      <w:bookmarkEnd w:id="34"/>
      <w:bookmarkEnd w:id="35"/>
      <w:bookmarkEnd w:id="36"/>
      <w:bookmarkEnd w:id="38"/>
      <w:bookmarkEnd w:id="39"/>
      <w:bookmarkEnd w:id="40"/>
      <w:bookmarkEnd w:id="41"/>
      <w:bookmarkEnd w:id="42"/>
    </w:p>
    <w:sdt>
      <w:sdtPr>
        <w:rPr>
          <w:rFonts w:ascii="Times New Roman"/>
        </w:rPr>
        <w:id w:val="715848253"/>
        <w:placeholder>
          <w:docPart w:val="EA1F5B7FD1D04E80A004DFDFBE0544F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1284C" w:rsidRDefault="009522D6">
          <w:pPr>
            <w:pStyle w:val="afffffc"/>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1284C" w:rsidRDefault="009522D6">
      <w:pPr>
        <w:pStyle w:val="affffffffffff1"/>
        <w:rPr>
          <w:rFonts w:ascii="Times New Roman"/>
          <w:sz w:val="21"/>
        </w:rPr>
      </w:pPr>
      <w:bookmarkStart w:id="43" w:name="OLE_LINK2"/>
      <w:r>
        <w:rPr>
          <w:rFonts w:ascii="Times New Roman"/>
          <w:sz w:val="21"/>
        </w:rPr>
        <w:t xml:space="preserve">GB/T 15920 </w:t>
      </w:r>
      <w:r>
        <w:rPr>
          <w:rFonts w:ascii="Times New Roman"/>
          <w:sz w:val="21"/>
        </w:rPr>
        <w:t>海洋学术语</w:t>
      </w:r>
      <w:r>
        <w:rPr>
          <w:rFonts w:ascii="Times New Roman"/>
          <w:sz w:val="21"/>
        </w:rPr>
        <w:t xml:space="preserve"> </w:t>
      </w:r>
      <w:r>
        <w:rPr>
          <w:rFonts w:ascii="Times New Roman"/>
          <w:sz w:val="21"/>
        </w:rPr>
        <w:t>物理海洋学</w:t>
      </w:r>
    </w:p>
    <w:p w:rsidR="00A1284C" w:rsidRDefault="009522D6">
      <w:pPr>
        <w:pStyle w:val="affffffffffff1"/>
        <w:rPr>
          <w:rFonts w:ascii="Times New Roman"/>
          <w:sz w:val="21"/>
        </w:rPr>
      </w:pPr>
      <w:r>
        <w:rPr>
          <w:rFonts w:ascii="Times New Roman"/>
          <w:sz w:val="21"/>
        </w:rPr>
        <w:t xml:space="preserve">GB/T 23694 </w:t>
      </w:r>
      <w:r>
        <w:rPr>
          <w:rFonts w:ascii="Times New Roman"/>
          <w:sz w:val="21"/>
        </w:rPr>
        <w:t>风险管理</w:t>
      </w:r>
      <w:r>
        <w:rPr>
          <w:rFonts w:ascii="Times New Roman"/>
          <w:sz w:val="21"/>
        </w:rPr>
        <w:t xml:space="preserve"> </w:t>
      </w:r>
      <w:r>
        <w:rPr>
          <w:rFonts w:ascii="Times New Roman"/>
          <w:sz w:val="21"/>
        </w:rPr>
        <w:t>术语</w:t>
      </w:r>
    </w:p>
    <w:p w:rsidR="00A1284C" w:rsidRDefault="009522D6">
      <w:pPr>
        <w:pStyle w:val="afffffc"/>
        <w:ind w:firstLine="420"/>
        <w:rPr>
          <w:rFonts w:ascii="Times New Roman"/>
        </w:rPr>
      </w:pPr>
      <w:r>
        <w:rPr>
          <w:rFonts w:ascii="Times New Roman"/>
        </w:rPr>
        <w:t xml:space="preserve">GB/T 26376 </w:t>
      </w:r>
      <w:r>
        <w:rPr>
          <w:rFonts w:ascii="Times New Roman"/>
        </w:rPr>
        <w:t>自然灾害管理基本术语</w:t>
      </w:r>
      <w:bookmarkEnd w:id="43"/>
    </w:p>
    <w:p w:rsidR="00A1284C" w:rsidRDefault="009522D6">
      <w:pPr>
        <w:pStyle w:val="affc"/>
        <w:spacing w:before="240" w:after="240"/>
        <w:rPr>
          <w:rFonts w:ascii="Times New Roman"/>
        </w:rPr>
      </w:pPr>
      <w:bookmarkStart w:id="44" w:name="_Toc9990"/>
      <w:bookmarkStart w:id="45" w:name="_Toc147571468"/>
      <w:r>
        <w:rPr>
          <w:rFonts w:ascii="Times New Roman"/>
          <w:szCs w:val="21"/>
        </w:rPr>
        <w:t>术语和定义</w:t>
      </w:r>
      <w:bookmarkEnd w:id="44"/>
      <w:bookmarkEnd w:id="45"/>
    </w:p>
    <w:p w:rsidR="00A1284C" w:rsidRDefault="009522D6">
      <w:pPr>
        <w:pStyle w:val="afffffc"/>
        <w:ind w:firstLine="420"/>
        <w:rPr>
          <w:rFonts w:ascii="Times New Roman"/>
        </w:rPr>
      </w:pPr>
      <w:sdt>
        <w:sdtPr>
          <w:rPr>
            <w:rFonts w:ascii="Times New Roman"/>
          </w:rPr>
          <w:id w:val="-1909835108"/>
          <w:placeholder>
            <w:docPart w:val="97E6620796C644FB8C8C8D9CF0FD31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bookmarkStart w:id="46" w:name="_Toc26986532"/>
          <w:bookmarkEnd w:id="46"/>
          <w:r>
            <w:rPr>
              <w:rFonts w:ascii="Times New Roman"/>
            </w:rPr>
            <w:t>GB/T 15920</w:t>
          </w:r>
          <w:r>
            <w:rPr>
              <w:rFonts w:ascii="Times New Roman"/>
            </w:rPr>
            <w:t>、</w:t>
          </w:r>
          <w:r>
            <w:rPr>
              <w:rFonts w:ascii="Times New Roman"/>
            </w:rPr>
            <w:t>GB/T 23694</w:t>
          </w:r>
          <w:r>
            <w:rPr>
              <w:rFonts w:ascii="Times New Roman"/>
            </w:rPr>
            <w:t>和</w:t>
          </w:r>
          <w:r>
            <w:rPr>
              <w:rFonts w:ascii="Times New Roman"/>
            </w:rPr>
            <w:t>GB/T 26376</w:t>
          </w:r>
          <w:r>
            <w:rPr>
              <w:rFonts w:ascii="Times New Roman"/>
            </w:rPr>
            <w:t>界定的以及下列术语和定义适用于本文件。</w:t>
          </w:r>
        </w:sdtContent>
      </w:sdt>
      <w:r>
        <w:rPr>
          <w:rFonts w:ascii="Times New Roman" w:eastAsia="黑体"/>
        </w:rPr>
        <w:br/>
      </w:r>
    </w:p>
    <w:p w:rsidR="00A1284C" w:rsidRDefault="009522D6">
      <w:pPr>
        <w:pStyle w:val="afffffffffffb"/>
        <w:ind w:left="420" w:hangingChars="200" w:hanging="420"/>
        <w:rPr>
          <w:rFonts w:ascii="Times New Roman" w:eastAsia="黑体"/>
          <w:color w:val="FF0000"/>
        </w:rPr>
      </w:pPr>
      <w:r>
        <w:rPr>
          <w:rFonts w:ascii="Times New Roman" w:eastAsia="黑体"/>
        </w:rPr>
        <w:br/>
      </w:r>
      <w:r>
        <w:rPr>
          <w:rFonts w:ascii="Times New Roman" w:eastAsia="黑体"/>
        </w:rPr>
        <w:t>沿海社区</w:t>
      </w:r>
      <w:r>
        <w:rPr>
          <w:rFonts w:ascii="Times New Roman" w:eastAsia="黑体"/>
        </w:rPr>
        <w:t xml:space="preserve"> coastal community</w:t>
      </w:r>
    </w:p>
    <w:p w:rsidR="00A1284C" w:rsidRDefault="009522D6">
      <w:pPr>
        <w:pStyle w:val="afffffc"/>
        <w:ind w:firstLine="420"/>
        <w:rPr>
          <w:rFonts w:ascii="Times New Roman"/>
        </w:rPr>
      </w:pPr>
      <w:r>
        <w:rPr>
          <w:rFonts w:ascii="Times New Roman"/>
        </w:rPr>
        <w:t>位于海洋与陆地交汇地区的</w:t>
      </w:r>
      <w:r>
        <w:rPr>
          <w:rFonts w:ascii="Times New Roman"/>
        </w:rPr>
        <w:t>社区。</w:t>
      </w:r>
    </w:p>
    <w:p w:rsidR="00A1284C" w:rsidRDefault="009522D6">
      <w:pPr>
        <w:pStyle w:val="affc"/>
        <w:spacing w:before="240" w:after="240"/>
        <w:rPr>
          <w:rFonts w:ascii="Times New Roman"/>
        </w:rPr>
      </w:pPr>
      <w:bookmarkStart w:id="47" w:name="_Toc147571469"/>
      <w:bookmarkStart w:id="48" w:name="_Toc21086"/>
      <w:r>
        <w:rPr>
          <w:rFonts w:ascii="Times New Roman"/>
        </w:rPr>
        <w:t>总体要求</w:t>
      </w:r>
      <w:bookmarkEnd w:id="47"/>
      <w:bookmarkEnd w:id="48"/>
    </w:p>
    <w:p w:rsidR="00A1284C" w:rsidRDefault="009522D6">
      <w:pPr>
        <w:pStyle w:val="affd"/>
        <w:spacing w:before="120" w:after="120"/>
        <w:rPr>
          <w:rFonts w:ascii="Times New Roman"/>
        </w:rPr>
      </w:pPr>
      <w:bookmarkStart w:id="49" w:name="_Toc147571470"/>
      <w:bookmarkStart w:id="50" w:name="_Toc81812248"/>
      <w:bookmarkStart w:id="51" w:name="_Toc26452"/>
      <w:bookmarkStart w:id="52" w:name="_Toc81812309"/>
      <w:bookmarkStart w:id="53" w:name="_Toc7559"/>
      <w:r>
        <w:rPr>
          <w:rFonts w:ascii="Times New Roman"/>
        </w:rPr>
        <w:t>服务原则</w:t>
      </w:r>
      <w:bookmarkEnd w:id="49"/>
      <w:bookmarkEnd w:id="50"/>
      <w:bookmarkEnd w:id="51"/>
      <w:bookmarkEnd w:id="52"/>
      <w:bookmarkEnd w:id="53"/>
    </w:p>
    <w:p w:rsidR="00A1284C" w:rsidRDefault="009522D6">
      <w:pPr>
        <w:pStyle w:val="afffffc"/>
        <w:ind w:firstLine="420"/>
        <w:rPr>
          <w:rFonts w:ascii="Times New Roman"/>
        </w:rPr>
      </w:pPr>
      <w:r>
        <w:rPr>
          <w:rFonts w:ascii="Times New Roman"/>
          <w:color w:val="000000" w:themeColor="text1"/>
        </w:rPr>
        <w:t>按照</w:t>
      </w:r>
      <w:r>
        <w:rPr>
          <w:rFonts w:ascii="Times New Roman"/>
        </w:rPr>
        <w:t>T/PSC XXXX.1-XXXX</w:t>
      </w:r>
      <w:r>
        <w:rPr>
          <w:rFonts w:ascii="Times New Roman"/>
        </w:rPr>
        <w:t>《典型区域海洋环境安全保障与应急决策服务</w:t>
      </w:r>
      <w:r>
        <w:rPr>
          <w:rFonts w:ascii="Times New Roman"/>
        </w:rPr>
        <w:t xml:space="preserve"> </w:t>
      </w:r>
      <w:r>
        <w:rPr>
          <w:rFonts w:ascii="Times New Roman"/>
        </w:rPr>
        <w:t>第</w:t>
      </w:r>
      <w:r>
        <w:rPr>
          <w:rFonts w:ascii="Times New Roman"/>
        </w:rPr>
        <w:t>1</w:t>
      </w:r>
      <w:r>
        <w:rPr>
          <w:rFonts w:ascii="Times New Roman"/>
        </w:rPr>
        <w:t>部分：总则</w:t>
      </w:r>
      <w:r>
        <w:rPr>
          <w:rFonts w:ascii="Times New Roman"/>
        </w:rPr>
        <w:t>》</w:t>
      </w:r>
      <w:r>
        <w:rPr>
          <w:rFonts w:ascii="Times New Roman"/>
          <w:color w:val="000000" w:themeColor="text1"/>
        </w:rPr>
        <w:t>中第</w:t>
      </w:r>
      <w:r>
        <w:rPr>
          <w:rFonts w:ascii="Times New Roman"/>
          <w:color w:val="000000" w:themeColor="text1"/>
        </w:rPr>
        <w:t>4</w:t>
      </w:r>
      <w:r>
        <w:rPr>
          <w:rFonts w:ascii="Times New Roman"/>
          <w:color w:val="000000" w:themeColor="text1"/>
        </w:rPr>
        <w:t>章的规定执行</w:t>
      </w:r>
      <w:r>
        <w:rPr>
          <w:rFonts w:ascii="Times New Roman"/>
        </w:rPr>
        <w:t>。</w:t>
      </w:r>
    </w:p>
    <w:p w:rsidR="00A1284C" w:rsidRDefault="009522D6">
      <w:pPr>
        <w:pStyle w:val="affd"/>
        <w:spacing w:before="120" w:after="120"/>
        <w:rPr>
          <w:rFonts w:ascii="Times New Roman"/>
        </w:rPr>
      </w:pPr>
      <w:bookmarkStart w:id="54" w:name="_Toc14055"/>
      <w:r>
        <w:rPr>
          <w:rFonts w:ascii="Times New Roman"/>
        </w:rPr>
        <w:t>服务流程</w:t>
      </w:r>
      <w:bookmarkEnd w:id="54"/>
    </w:p>
    <w:p w:rsidR="00A1284C" w:rsidRDefault="009522D6">
      <w:pPr>
        <w:pStyle w:val="afffffc"/>
        <w:ind w:firstLine="420"/>
        <w:rPr>
          <w:rFonts w:ascii="Times New Roman"/>
        </w:rPr>
      </w:pPr>
      <w:r>
        <w:rPr>
          <w:rFonts w:ascii="Times New Roman"/>
        </w:rPr>
        <w:t>根据</w:t>
      </w:r>
      <w:r>
        <w:rPr>
          <w:rFonts w:ascii="Times New Roman"/>
          <w:color w:val="000000" w:themeColor="text1"/>
        </w:rPr>
        <w:t>沿海社区</w:t>
      </w:r>
      <w:r>
        <w:rPr>
          <w:rFonts w:ascii="Times New Roman"/>
        </w:rPr>
        <w:t>所面临的不同海洋环境安全事件风险，确定海洋环境安全保障与应急决策服务的具体对象，服务对象包括社区居民、企业职工、游客、社区基层管理人员</w:t>
      </w:r>
      <w:r>
        <w:rPr>
          <w:rFonts w:ascii="Times New Roman"/>
        </w:rPr>
        <w:t>等</w:t>
      </w:r>
      <w:r>
        <w:rPr>
          <w:rFonts w:ascii="Times New Roman"/>
        </w:rPr>
        <w:t>。根据</w:t>
      </w:r>
      <w:r>
        <w:rPr>
          <w:rFonts w:ascii="Times New Roman"/>
        </w:rPr>
        <w:t>沿海社区</w:t>
      </w:r>
      <w:r>
        <w:rPr>
          <w:rFonts w:ascii="Times New Roman"/>
        </w:rPr>
        <w:t>服务对象的需求，收集产品制作所需的相关数据，制作风险感知与态势分析、风险评估与预警、情景推演与应急决策等服务产品。</w:t>
      </w:r>
    </w:p>
    <w:p w:rsidR="00A1284C" w:rsidRDefault="009522D6">
      <w:pPr>
        <w:pStyle w:val="affd"/>
        <w:spacing w:before="120" w:after="120"/>
        <w:rPr>
          <w:rFonts w:ascii="Times New Roman"/>
        </w:rPr>
      </w:pPr>
      <w:bookmarkStart w:id="55" w:name="_Toc25211"/>
      <w:r>
        <w:rPr>
          <w:rFonts w:ascii="Times New Roman"/>
        </w:rPr>
        <w:t>服务方式</w:t>
      </w:r>
      <w:bookmarkEnd w:id="55"/>
    </w:p>
    <w:p w:rsidR="00A1284C" w:rsidRDefault="009522D6">
      <w:pPr>
        <w:pStyle w:val="afffffc"/>
        <w:ind w:firstLine="420"/>
        <w:rPr>
          <w:rFonts w:ascii="Times New Roman"/>
        </w:rPr>
      </w:pPr>
      <w:r>
        <w:rPr>
          <w:rFonts w:ascii="Times New Roman"/>
          <w:color w:val="000000" w:themeColor="text1"/>
        </w:rPr>
        <w:t>面向</w:t>
      </w:r>
      <w:r>
        <w:rPr>
          <w:rFonts w:ascii="Times New Roman"/>
          <w:color w:val="000000" w:themeColor="text1"/>
        </w:rPr>
        <w:t>沿海社区</w:t>
      </w:r>
      <w:r>
        <w:rPr>
          <w:rFonts w:ascii="Times New Roman"/>
          <w:color w:val="000000" w:themeColor="text1"/>
        </w:rPr>
        <w:t>的海洋环境安全事件应急决策保障服务产品通过</w:t>
      </w:r>
      <w:r>
        <w:rPr>
          <w:rFonts w:ascii="Times New Roman"/>
        </w:rPr>
        <w:t>互联网网站、系统推送、微信、短信等为社区居民、企业职工、游客、社区基层管理人员</w:t>
      </w:r>
      <w:r>
        <w:rPr>
          <w:rFonts w:ascii="Times New Roman"/>
        </w:rPr>
        <w:t>等</w:t>
      </w:r>
      <w:r>
        <w:rPr>
          <w:rFonts w:ascii="Times New Roman"/>
          <w:color w:val="000000" w:themeColor="text1"/>
        </w:rPr>
        <w:t>用户提供产品服务</w:t>
      </w:r>
      <w:r>
        <w:rPr>
          <w:rFonts w:ascii="Times New Roman"/>
        </w:rPr>
        <w:t>。</w:t>
      </w:r>
    </w:p>
    <w:p w:rsidR="00A1284C" w:rsidRDefault="009522D6">
      <w:pPr>
        <w:pStyle w:val="affc"/>
        <w:spacing w:before="240" w:after="240"/>
        <w:rPr>
          <w:rFonts w:ascii="Times New Roman"/>
        </w:rPr>
      </w:pPr>
      <w:bookmarkStart w:id="56" w:name="_Toc147571481"/>
      <w:bookmarkStart w:id="57" w:name="_Toc32708"/>
      <w:r>
        <w:rPr>
          <w:rFonts w:ascii="Times New Roman"/>
        </w:rPr>
        <w:t>服务内容</w:t>
      </w:r>
      <w:bookmarkEnd w:id="56"/>
      <w:bookmarkEnd w:id="57"/>
    </w:p>
    <w:p w:rsidR="00A1284C" w:rsidRDefault="009522D6">
      <w:pPr>
        <w:pStyle w:val="affd"/>
        <w:spacing w:before="120" w:after="120"/>
        <w:rPr>
          <w:rFonts w:ascii="Times New Roman"/>
        </w:rPr>
      </w:pPr>
      <w:bookmarkStart w:id="58" w:name="_Toc147571482"/>
      <w:bookmarkStart w:id="59" w:name="_Toc15118"/>
      <w:r>
        <w:rPr>
          <w:rFonts w:ascii="Times New Roman"/>
        </w:rPr>
        <w:lastRenderedPageBreak/>
        <w:t>应用场景</w:t>
      </w:r>
      <w:bookmarkEnd w:id="58"/>
      <w:bookmarkEnd w:id="59"/>
    </w:p>
    <w:p w:rsidR="00A1284C" w:rsidRDefault="009522D6">
      <w:pPr>
        <w:pStyle w:val="afffffc"/>
        <w:ind w:firstLine="420"/>
        <w:rPr>
          <w:rFonts w:ascii="Times New Roman"/>
        </w:rPr>
      </w:pPr>
      <w:r>
        <w:rPr>
          <w:rFonts w:ascii="Times New Roman"/>
        </w:rPr>
        <w:t>结合</w:t>
      </w:r>
      <w:r>
        <w:rPr>
          <w:rFonts w:ascii="Times New Roman"/>
        </w:rPr>
        <w:t>沿海社区</w:t>
      </w:r>
      <w:r>
        <w:rPr>
          <w:rFonts w:ascii="Times New Roman"/>
        </w:rPr>
        <w:t>的村镇街道划分、居民分布情况、应急物资储备、人员撤离方案、堤顶交通情况、海堤基础信息、现有海洋防灾演练方案等信息，重点针对沿海社区群众、基层管理部门和上级主管部门，开展沿海社区应对堤顶道路越浪漫堤应对、淹没区人员转移和日常预防演练等典型应用场景的海洋环境安全保障服务，主要的应用场景包括：</w:t>
      </w:r>
    </w:p>
    <w:p w:rsidR="00A1284C" w:rsidRDefault="009522D6">
      <w:pPr>
        <w:pStyle w:val="afffffc"/>
        <w:ind w:firstLine="420"/>
        <w:rPr>
          <w:rFonts w:ascii="Times New Roman"/>
        </w:rPr>
      </w:pPr>
      <w:r>
        <w:rPr>
          <w:rFonts w:ascii="Times New Roman"/>
        </w:rPr>
        <w:t>a</w:t>
      </w:r>
      <w:r>
        <w:rPr>
          <w:rFonts w:ascii="Times New Roman"/>
        </w:rPr>
        <w:t>）</w:t>
      </w:r>
      <w:r>
        <w:rPr>
          <w:rFonts w:ascii="Times New Roman"/>
        </w:rPr>
        <w:t>沿海社区</w:t>
      </w:r>
      <w:r>
        <w:rPr>
          <w:rFonts w:ascii="Times New Roman"/>
        </w:rPr>
        <w:t>堤顶道路越浪漫堤应对</w:t>
      </w:r>
      <w:r>
        <w:rPr>
          <w:rFonts w:ascii="Times New Roman"/>
          <w:szCs w:val="30"/>
        </w:rPr>
        <w:t>；</w:t>
      </w:r>
    </w:p>
    <w:p w:rsidR="00A1284C" w:rsidRDefault="009522D6">
      <w:pPr>
        <w:pStyle w:val="afffffc"/>
        <w:ind w:firstLine="420"/>
        <w:rPr>
          <w:rFonts w:ascii="Times New Roman"/>
        </w:rPr>
      </w:pPr>
      <w:r>
        <w:rPr>
          <w:rFonts w:ascii="Times New Roman"/>
        </w:rPr>
        <w:t>b</w:t>
      </w:r>
      <w:r>
        <w:rPr>
          <w:rFonts w:ascii="Times New Roman"/>
        </w:rPr>
        <w:t>）</w:t>
      </w:r>
      <w:r>
        <w:rPr>
          <w:rFonts w:ascii="Times New Roman"/>
        </w:rPr>
        <w:t>沿海社区</w:t>
      </w:r>
      <w:r>
        <w:rPr>
          <w:rFonts w:ascii="Times New Roman"/>
          <w:szCs w:val="30"/>
        </w:rPr>
        <w:t>淹没区人员转移；</w:t>
      </w:r>
    </w:p>
    <w:p w:rsidR="00A1284C" w:rsidRDefault="009522D6">
      <w:pPr>
        <w:pStyle w:val="afffffc"/>
        <w:ind w:firstLine="420"/>
        <w:rPr>
          <w:rFonts w:ascii="Times New Roman"/>
        </w:rPr>
      </w:pPr>
      <w:r>
        <w:rPr>
          <w:rFonts w:ascii="Times New Roman"/>
        </w:rPr>
        <w:t>c</w:t>
      </w:r>
      <w:r>
        <w:rPr>
          <w:rFonts w:ascii="Times New Roman"/>
        </w:rPr>
        <w:t>）</w:t>
      </w:r>
      <w:r>
        <w:rPr>
          <w:rFonts w:ascii="Times New Roman"/>
        </w:rPr>
        <w:t>沿海社区</w:t>
      </w:r>
      <w:r>
        <w:rPr>
          <w:rFonts w:ascii="Times New Roman"/>
          <w:szCs w:val="30"/>
        </w:rPr>
        <w:t>日常预防演练</w:t>
      </w:r>
      <w:r>
        <w:rPr>
          <w:rFonts w:ascii="Times New Roman"/>
          <w:szCs w:val="30"/>
        </w:rPr>
        <w:t>。</w:t>
      </w:r>
    </w:p>
    <w:p w:rsidR="00A1284C" w:rsidRDefault="009522D6">
      <w:pPr>
        <w:pStyle w:val="affd"/>
        <w:spacing w:before="120" w:after="120"/>
        <w:rPr>
          <w:rFonts w:ascii="Times New Roman"/>
        </w:rPr>
      </w:pPr>
      <w:bookmarkStart w:id="60" w:name="_Toc147571483"/>
      <w:bookmarkStart w:id="61" w:name="_Toc13867"/>
      <w:r>
        <w:rPr>
          <w:rFonts w:ascii="Times New Roman"/>
        </w:rPr>
        <w:t>沿海社区</w:t>
      </w:r>
      <w:r>
        <w:rPr>
          <w:rFonts w:ascii="Times New Roman"/>
          <w:szCs w:val="30"/>
        </w:rPr>
        <w:t>堤顶道路越浪漫堤应对</w:t>
      </w:r>
      <w:r>
        <w:rPr>
          <w:rFonts w:ascii="Times New Roman"/>
        </w:rPr>
        <w:t>场景服务</w:t>
      </w:r>
      <w:bookmarkEnd w:id="60"/>
      <w:bookmarkEnd w:id="61"/>
    </w:p>
    <w:p w:rsidR="00A1284C" w:rsidRDefault="009522D6">
      <w:pPr>
        <w:pStyle w:val="afffffc"/>
        <w:ind w:firstLine="420"/>
        <w:rPr>
          <w:rFonts w:ascii="Times New Roman"/>
        </w:rPr>
      </w:pPr>
      <w:r>
        <w:rPr>
          <w:rFonts w:ascii="Times New Roman"/>
        </w:rPr>
        <w:t>开展沿海社区所在日常海浪监测，开展台风期间</w:t>
      </w:r>
      <w:r>
        <w:rPr>
          <w:rFonts w:ascii="Times New Roman"/>
          <w:szCs w:val="30"/>
        </w:rPr>
        <w:t>堤顶道路越浪漫堤</w:t>
      </w:r>
      <w:r>
        <w:rPr>
          <w:rFonts w:ascii="Times New Roman"/>
        </w:rPr>
        <w:t>风险评估、</w:t>
      </w:r>
      <w:r>
        <w:rPr>
          <w:rFonts w:ascii="Times New Roman"/>
          <w:szCs w:val="30"/>
        </w:rPr>
        <w:t>堤顶道路越浪漫堤</w:t>
      </w:r>
      <w:r>
        <w:rPr>
          <w:rFonts w:ascii="Times New Roman"/>
        </w:rPr>
        <w:t>风险预警、高风险堤段和公路路段研判、管理过程推演、接收终端与一体机配置等应用服务，为沿海社区</w:t>
      </w:r>
      <w:r>
        <w:rPr>
          <w:rFonts w:ascii="Times New Roman"/>
          <w:szCs w:val="30"/>
        </w:rPr>
        <w:t>堤顶道路越浪漫堤</w:t>
      </w:r>
      <w:r>
        <w:rPr>
          <w:rFonts w:ascii="Times New Roman"/>
        </w:rPr>
        <w:t>应对示范应用提供支撑，主要产品见表</w:t>
      </w:r>
      <w:r>
        <w:rPr>
          <w:rFonts w:ascii="Times New Roman"/>
        </w:rPr>
        <w:t>1</w:t>
      </w:r>
      <w:r>
        <w:rPr>
          <w:rFonts w:ascii="Times New Roman"/>
        </w:rPr>
        <w:t>。</w:t>
      </w:r>
    </w:p>
    <w:p w:rsidR="00A1284C" w:rsidRDefault="009522D6">
      <w:pPr>
        <w:pStyle w:val="aff"/>
        <w:numPr>
          <w:ilvl w:val="0"/>
          <w:numId w:val="0"/>
        </w:numPr>
        <w:spacing w:before="120" w:after="120"/>
        <w:rPr>
          <w:rFonts w:ascii="Times New Roman"/>
        </w:rPr>
      </w:pPr>
      <w:r>
        <w:rPr>
          <w:rFonts w:ascii="Times New Roman"/>
        </w:rPr>
        <w:t>表</w:t>
      </w:r>
      <w:r>
        <w:rPr>
          <w:rFonts w:ascii="Times New Roman"/>
        </w:rPr>
        <w:t xml:space="preserve">1 </w:t>
      </w:r>
      <w:r>
        <w:rPr>
          <w:rFonts w:ascii="Times New Roman"/>
        </w:rPr>
        <w:t>沿海社区</w:t>
      </w:r>
      <w:r>
        <w:rPr>
          <w:rFonts w:ascii="Times New Roman"/>
        </w:rPr>
        <w:t>堤顶道路越浪漫堤应对产品</w:t>
      </w:r>
    </w:p>
    <w:tbl>
      <w:tblPr>
        <w:tblStyle w:val="25"/>
        <w:tblW w:w="9567" w:type="dxa"/>
        <w:jc w:val="center"/>
        <w:tblLook w:val="04A0" w:firstRow="1" w:lastRow="0" w:firstColumn="1" w:lastColumn="0" w:noHBand="0" w:noVBand="1"/>
      </w:tblPr>
      <w:tblGrid>
        <w:gridCol w:w="988"/>
        <w:gridCol w:w="1632"/>
        <w:gridCol w:w="1740"/>
        <w:gridCol w:w="2850"/>
        <w:gridCol w:w="1335"/>
        <w:gridCol w:w="1022"/>
      </w:tblGrid>
      <w:tr w:rsidR="00A1284C">
        <w:trPr>
          <w:trHeight w:val="397"/>
          <w:tblHeader/>
          <w:jc w:val="center"/>
        </w:trPr>
        <w:tc>
          <w:tcPr>
            <w:tcW w:w="988"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产品类别</w:t>
            </w:r>
          </w:p>
        </w:tc>
        <w:tc>
          <w:tcPr>
            <w:tcW w:w="1632"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w:t>
            </w:r>
            <w:r>
              <w:rPr>
                <w:rFonts w:ascii="Times New Roman" w:hAnsi="Times New Roman"/>
                <w:b/>
                <w:bCs/>
                <w:kern w:val="0"/>
                <w:sz w:val="18"/>
                <w:szCs w:val="18"/>
              </w:rPr>
              <w:t>名称</w:t>
            </w:r>
          </w:p>
        </w:tc>
        <w:tc>
          <w:tcPr>
            <w:tcW w:w="1740"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主要内容要素</w:t>
            </w:r>
          </w:p>
        </w:tc>
        <w:tc>
          <w:tcPr>
            <w:tcW w:w="2850"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发布频率</w:t>
            </w:r>
          </w:p>
        </w:tc>
        <w:tc>
          <w:tcPr>
            <w:tcW w:w="1335"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时空分辨率</w:t>
            </w:r>
          </w:p>
        </w:tc>
        <w:tc>
          <w:tcPr>
            <w:tcW w:w="1022"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产品形式</w:t>
            </w:r>
          </w:p>
        </w:tc>
      </w:tr>
      <w:tr w:rsidR="00A1284C">
        <w:trPr>
          <w:trHeight w:val="406"/>
          <w:tblHeader/>
          <w:jc w:val="center"/>
        </w:trPr>
        <w:tc>
          <w:tcPr>
            <w:tcW w:w="988" w:type="dxa"/>
            <w:vMerge w:val="restart"/>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风险感知</w:t>
            </w:r>
          </w:p>
        </w:tc>
        <w:tc>
          <w:tcPr>
            <w:tcW w:w="1632"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沿海社区分布专题图</w:t>
            </w:r>
          </w:p>
        </w:tc>
        <w:tc>
          <w:tcPr>
            <w:tcW w:w="1740"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社区名称、社区和重点防御区空间分布</w:t>
            </w:r>
          </w:p>
        </w:tc>
        <w:tc>
          <w:tcPr>
            <w:tcW w:w="2850"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一次性提供</w:t>
            </w:r>
          </w:p>
        </w:tc>
        <w:tc>
          <w:tcPr>
            <w:tcW w:w="1335"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sz w:val="18"/>
                <w:szCs w:val="18"/>
              </w:rPr>
              <w:t>空间分辨率优于</w:t>
            </w:r>
            <w:r>
              <w:rPr>
                <w:rFonts w:ascii="Times New Roman" w:hAnsi="Times New Roman"/>
                <w:sz w:val="18"/>
                <w:szCs w:val="18"/>
              </w:rPr>
              <w:t>50</w:t>
            </w:r>
            <w:r>
              <w:rPr>
                <w:rFonts w:ascii="Times New Roman" w:hAnsi="Times New Roman"/>
                <w:bCs/>
                <w:kern w:val="0"/>
                <w:sz w:val="18"/>
                <w:szCs w:val="18"/>
              </w:rPr>
              <w:t>米</w:t>
            </w:r>
          </w:p>
        </w:tc>
        <w:tc>
          <w:tcPr>
            <w:tcW w:w="102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A1284C">
        <w:trPr>
          <w:trHeight w:val="472"/>
          <w:tblHeader/>
          <w:jc w:val="center"/>
        </w:trPr>
        <w:tc>
          <w:tcPr>
            <w:tcW w:w="988" w:type="dxa"/>
            <w:vMerge/>
            <w:vAlign w:val="center"/>
          </w:tcPr>
          <w:p w:rsidR="00A1284C" w:rsidRDefault="00A1284C">
            <w:pPr>
              <w:spacing w:line="312" w:lineRule="auto"/>
              <w:jc w:val="center"/>
              <w:rPr>
                <w:rFonts w:ascii="Times New Roman" w:hAnsi="Times New Roman"/>
                <w:bCs/>
                <w:kern w:val="0"/>
                <w:sz w:val="18"/>
                <w:szCs w:val="18"/>
              </w:rPr>
            </w:pPr>
          </w:p>
        </w:tc>
        <w:tc>
          <w:tcPr>
            <w:tcW w:w="1632"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堤顶道路</w:t>
            </w:r>
            <w:r>
              <w:rPr>
                <w:rFonts w:ascii="Times New Roman" w:hAnsi="Times New Roman"/>
                <w:bCs/>
                <w:kern w:val="0"/>
                <w:sz w:val="18"/>
                <w:szCs w:val="18"/>
              </w:rPr>
              <w:t>分布专题图</w:t>
            </w:r>
          </w:p>
        </w:tc>
        <w:tc>
          <w:tcPr>
            <w:tcW w:w="1740"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海堤名称、防护等级、空间分布；道路名称、编号、等级、空间分布</w:t>
            </w:r>
          </w:p>
        </w:tc>
        <w:tc>
          <w:tcPr>
            <w:tcW w:w="2850"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一次性提供</w:t>
            </w:r>
          </w:p>
        </w:tc>
        <w:tc>
          <w:tcPr>
            <w:tcW w:w="1335"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sz w:val="18"/>
                <w:szCs w:val="18"/>
              </w:rPr>
              <w:t>空间分辨率优于</w:t>
            </w:r>
            <w:r>
              <w:rPr>
                <w:rFonts w:ascii="Times New Roman" w:hAnsi="Times New Roman"/>
                <w:sz w:val="18"/>
                <w:szCs w:val="18"/>
              </w:rPr>
              <w:t>50</w:t>
            </w:r>
            <w:r>
              <w:rPr>
                <w:rFonts w:ascii="Times New Roman" w:hAnsi="Times New Roman"/>
                <w:bCs/>
                <w:kern w:val="0"/>
                <w:sz w:val="18"/>
                <w:szCs w:val="18"/>
              </w:rPr>
              <w:t>米</w:t>
            </w:r>
          </w:p>
        </w:tc>
        <w:tc>
          <w:tcPr>
            <w:tcW w:w="102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A1284C">
        <w:trPr>
          <w:trHeight w:val="397"/>
          <w:tblHeader/>
          <w:jc w:val="center"/>
        </w:trPr>
        <w:tc>
          <w:tcPr>
            <w:tcW w:w="988" w:type="dxa"/>
            <w:vMerge w:val="restart"/>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风险评估与预警</w:t>
            </w:r>
          </w:p>
        </w:tc>
        <w:tc>
          <w:tcPr>
            <w:tcW w:w="1632"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越浪风险空间分布图</w:t>
            </w:r>
          </w:p>
        </w:tc>
        <w:tc>
          <w:tcPr>
            <w:tcW w:w="1740"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越浪风险空间分布</w:t>
            </w:r>
          </w:p>
        </w:tc>
        <w:tc>
          <w:tcPr>
            <w:tcW w:w="2850"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次（预报时效</w:t>
            </w:r>
            <w:r>
              <w:rPr>
                <w:rFonts w:ascii="Times New Roman" w:hAnsi="Times New Roman"/>
                <w:bCs/>
                <w:kern w:val="0"/>
                <w:sz w:val="18"/>
                <w:szCs w:val="18"/>
              </w:rPr>
              <w:t>24</w:t>
            </w:r>
            <w:r>
              <w:rPr>
                <w:rFonts w:ascii="Times New Roman" w:hAnsi="Times New Roman" w:hint="eastAsia"/>
                <w:bCs/>
                <w:kern w:val="0"/>
                <w:sz w:val="18"/>
                <w:szCs w:val="18"/>
              </w:rPr>
              <w:t>—</w:t>
            </w:r>
            <w:r>
              <w:rPr>
                <w:rFonts w:ascii="Times New Roman" w:hAnsi="Times New Roman"/>
                <w:bCs/>
                <w:kern w:val="0"/>
                <w:sz w:val="18"/>
                <w:szCs w:val="18"/>
              </w:rPr>
              <w:t>72</w:t>
            </w:r>
            <w:r>
              <w:rPr>
                <w:rFonts w:ascii="Times New Roman" w:hAnsi="Times New Roman"/>
                <w:bCs/>
                <w:kern w:val="0"/>
                <w:sz w:val="18"/>
                <w:szCs w:val="18"/>
              </w:rPr>
              <w:t>小时，提前</w:t>
            </w:r>
            <w:r>
              <w:rPr>
                <w:rFonts w:ascii="Times New Roman" w:hAnsi="Times New Roman"/>
                <w:bCs/>
                <w:kern w:val="0"/>
                <w:sz w:val="18"/>
                <w:szCs w:val="18"/>
              </w:rPr>
              <w:t>48</w:t>
            </w:r>
            <w:r>
              <w:rPr>
                <w:rFonts w:ascii="Times New Roman" w:hAnsi="Times New Roman"/>
                <w:bCs/>
                <w:kern w:val="0"/>
                <w:sz w:val="18"/>
                <w:szCs w:val="18"/>
              </w:rPr>
              <w:t>小时发布），</w:t>
            </w:r>
            <w:r>
              <w:rPr>
                <w:rFonts w:ascii="Times New Roman" w:hAnsi="Times New Roman"/>
                <w:bCs/>
                <w:kern w:val="0"/>
                <w:sz w:val="18"/>
                <w:szCs w:val="18"/>
              </w:rPr>
              <w:t>在</w:t>
            </w:r>
            <w:r>
              <w:rPr>
                <w:rFonts w:ascii="Times New Roman" w:hAnsi="Times New Roman"/>
                <w:bCs/>
                <w:kern w:val="0"/>
                <w:sz w:val="18"/>
                <w:szCs w:val="18"/>
              </w:rPr>
              <w:t>Ⅳ~Ⅲ</w:t>
            </w:r>
            <w:r>
              <w:rPr>
                <w:rFonts w:ascii="Times New Roman" w:hAnsi="Times New Roman"/>
                <w:bCs/>
                <w:kern w:val="0"/>
                <w:sz w:val="18"/>
                <w:szCs w:val="18"/>
              </w:rPr>
              <w:t>级海洋灾害应急响应期间，每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小时更新一次；在</w:t>
            </w:r>
            <w:r>
              <w:rPr>
                <w:rFonts w:ascii="Times New Roman" w:hAnsi="Times New Roman" w:hint="eastAsia"/>
                <w:bCs/>
                <w:kern w:val="0"/>
                <w:sz w:val="18"/>
                <w:szCs w:val="18"/>
              </w:rPr>
              <w:t>Ⅱ级</w:t>
            </w:r>
            <w:r>
              <w:rPr>
                <w:rFonts w:ascii="Times New Roman" w:hAnsi="Times New Roman"/>
                <w:bCs/>
                <w:kern w:val="0"/>
                <w:sz w:val="18"/>
                <w:szCs w:val="18"/>
              </w:rPr>
              <w:t>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小时更新一次，如果发布风暴潮或海浪红色预警，增加更新一次；</w:t>
            </w:r>
            <w:r>
              <w:rPr>
                <w:rFonts w:ascii="Times New Roman" w:hAnsi="Times New Roman"/>
                <w:bCs/>
                <w:kern w:val="0"/>
                <w:sz w:val="18"/>
                <w:szCs w:val="18"/>
              </w:rPr>
              <w:t>I</w:t>
            </w:r>
            <w:r>
              <w:rPr>
                <w:rFonts w:ascii="Times New Roman" w:hAnsi="Times New Roman"/>
                <w:bCs/>
                <w:kern w:val="0"/>
                <w:sz w:val="18"/>
                <w:szCs w:val="18"/>
              </w:rPr>
              <w:t>级海洋灾害应急响应期间，每</w:t>
            </w:r>
            <w:r>
              <w:rPr>
                <w:rFonts w:ascii="Times New Roman" w:hAnsi="Times New Roman"/>
                <w:bCs/>
                <w:kern w:val="0"/>
                <w:sz w:val="18"/>
                <w:szCs w:val="18"/>
              </w:rPr>
              <w:t>8</w:t>
            </w:r>
            <w:r>
              <w:rPr>
                <w:rFonts w:ascii="Times New Roman" w:hAnsi="Times New Roman"/>
                <w:bCs/>
                <w:kern w:val="0"/>
                <w:sz w:val="18"/>
                <w:szCs w:val="18"/>
              </w:rPr>
              <w:t>小时更新一次；如遇灾害趋势发生重大变化时，应加密。</w:t>
            </w:r>
          </w:p>
        </w:tc>
        <w:tc>
          <w:tcPr>
            <w:tcW w:w="1335"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w:t>
            </w:r>
            <w:r>
              <w:rPr>
                <w:rFonts w:ascii="Times New Roman" w:hAnsi="Times New Roman"/>
                <w:bCs/>
                <w:kern w:val="0"/>
                <w:sz w:val="18"/>
                <w:szCs w:val="18"/>
              </w:rPr>
              <w:t>100</w:t>
            </w:r>
            <w:r>
              <w:rPr>
                <w:rFonts w:ascii="Times New Roman" w:hAnsi="Times New Roman" w:hint="eastAsia"/>
                <w:bCs/>
                <w:kern w:val="0"/>
                <w:sz w:val="18"/>
                <w:szCs w:val="18"/>
              </w:rPr>
              <w:t>米</w:t>
            </w:r>
            <w:r>
              <w:rPr>
                <w:rFonts w:ascii="Times New Roman" w:hAnsi="Times New Roman"/>
                <w:bCs/>
                <w:kern w:val="0"/>
                <w:sz w:val="18"/>
                <w:szCs w:val="18"/>
              </w:rPr>
              <w:t>，时间分辨率</w:t>
            </w:r>
            <w:r>
              <w:rPr>
                <w:rFonts w:ascii="Times New Roman" w:hAnsi="Times New Roman"/>
                <w:bCs/>
                <w:kern w:val="0"/>
                <w:sz w:val="18"/>
                <w:szCs w:val="18"/>
              </w:rPr>
              <w:t>1</w:t>
            </w:r>
            <w:r>
              <w:rPr>
                <w:rFonts w:ascii="Times New Roman" w:hAnsi="Times New Roman" w:hint="eastAsia"/>
                <w:bCs/>
                <w:kern w:val="0"/>
                <w:sz w:val="18"/>
                <w:szCs w:val="18"/>
              </w:rPr>
              <w:t>分钟</w:t>
            </w:r>
          </w:p>
        </w:tc>
        <w:tc>
          <w:tcPr>
            <w:tcW w:w="102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A1284C">
        <w:trPr>
          <w:trHeight w:val="397"/>
          <w:tblHeader/>
          <w:jc w:val="center"/>
        </w:trPr>
        <w:tc>
          <w:tcPr>
            <w:tcW w:w="988" w:type="dxa"/>
            <w:vMerge/>
            <w:vAlign w:val="center"/>
          </w:tcPr>
          <w:p w:rsidR="00A1284C" w:rsidRDefault="00A1284C">
            <w:pPr>
              <w:spacing w:line="312" w:lineRule="auto"/>
              <w:jc w:val="center"/>
              <w:rPr>
                <w:rFonts w:ascii="Times New Roman" w:hAnsi="Times New Roman"/>
                <w:bCs/>
                <w:kern w:val="0"/>
                <w:sz w:val="18"/>
                <w:szCs w:val="18"/>
              </w:rPr>
            </w:pPr>
          </w:p>
        </w:tc>
        <w:tc>
          <w:tcPr>
            <w:tcW w:w="1632"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高风险堤段和时段预测</w:t>
            </w:r>
          </w:p>
        </w:tc>
        <w:tc>
          <w:tcPr>
            <w:tcW w:w="1740"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海堤越浪风险评估</w:t>
            </w:r>
          </w:p>
        </w:tc>
        <w:tc>
          <w:tcPr>
            <w:tcW w:w="2850"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次（预报时效</w:t>
            </w:r>
            <w:r>
              <w:rPr>
                <w:rFonts w:ascii="Times New Roman" w:hAnsi="Times New Roman"/>
                <w:bCs/>
                <w:kern w:val="0"/>
                <w:sz w:val="18"/>
                <w:szCs w:val="18"/>
              </w:rPr>
              <w:t>24</w:t>
            </w:r>
            <w:r>
              <w:rPr>
                <w:rFonts w:ascii="Times New Roman" w:hAnsi="Times New Roman" w:hint="eastAsia"/>
                <w:bCs/>
                <w:kern w:val="0"/>
                <w:sz w:val="18"/>
                <w:szCs w:val="18"/>
              </w:rPr>
              <w:t>—</w:t>
            </w:r>
            <w:r>
              <w:rPr>
                <w:rFonts w:ascii="Times New Roman" w:hAnsi="Times New Roman"/>
                <w:bCs/>
                <w:kern w:val="0"/>
                <w:sz w:val="18"/>
                <w:szCs w:val="18"/>
              </w:rPr>
              <w:t>72</w:t>
            </w:r>
            <w:r>
              <w:rPr>
                <w:rFonts w:ascii="Times New Roman" w:hAnsi="Times New Roman"/>
                <w:bCs/>
                <w:kern w:val="0"/>
                <w:sz w:val="18"/>
                <w:szCs w:val="18"/>
              </w:rPr>
              <w:t>小时，提前</w:t>
            </w:r>
            <w:r>
              <w:rPr>
                <w:rFonts w:ascii="Times New Roman" w:hAnsi="Times New Roman"/>
                <w:bCs/>
                <w:kern w:val="0"/>
                <w:sz w:val="18"/>
                <w:szCs w:val="18"/>
              </w:rPr>
              <w:t>48</w:t>
            </w:r>
            <w:r>
              <w:rPr>
                <w:rFonts w:ascii="Times New Roman" w:hAnsi="Times New Roman"/>
                <w:bCs/>
                <w:kern w:val="0"/>
                <w:sz w:val="18"/>
                <w:szCs w:val="18"/>
              </w:rPr>
              <w:t>小时发布），</w:t>
            </w:r>
            <w:r>
              <w:rPr>
                <w:rFonts w:ascii="Times New Roman" w:hAnsi="Times New Roman"/>
                <w:bCs/>
                <w:kern w:val="0"/>
                <w:sz w:val="18"/>
                <w:szCs w:val="18"/>
              </w:rPr>
              <w:t>在</w:t>
            </w:r>
            <w:r>
              <w:rPr>
                <w:rFonts w:ascii="Times New Roman" w:hAnsi="Times New Roman"/>
                <w:bCs/>
                <w:kern w:val="0"/>
                <w:sz w:val="18"/>
                <w:szCs w:val="18"/>
              </w:rPr>
              <w:t>Ⅳ~Ⅲ</w:t>
            </w:r>
            <w:r>
              <w:rPr>
                <w:rFonts w:ascii="Times New Roman" w:hAnsi="Times New Roman"/>
                <w:bCs/>
                <w:kern w:val="0"/>
                <w:sz w:val="18"/>
                <w:szCs w:val="18"/>
              </w:rPr>
              <w:t>级海洋灾害应急响应期间，每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小时更新一次；在</w:t>
            </w:r>
            <w:r>
              <w:rPr>
                <w:rFonts w:ascii="Times New Roman" w:hAnsi="Times New Roman" w:hint="eastAsia"/>
                <w:bCs/>
                <w:kern w:val="0"/>
                <w:sz w:val="18"/>
                <w:szCs w:val="18"/>
              </w:rPr>
              <w:t>Ⅱ级</w:t>
            </w:r>
            <w:r>
              <w:rPr>
                <w:rFonts w:ascii="Times New Roman" w:hAnsi="Times New Roman"/>
                <w:bCs/>
                <w:kern w:val="0"/>
                <w:sz w:val="18"/>
                <w:szCs w:val="18"/>
              </w:rPr>
              <w:t>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小时更新一次，如果发布风暴潮或海浪红色预警，增加更新一次；</w:t>
            </w:r>
            <w:r>
              <w:rPr>
                <w:rFonts w:ascii="Times New Roman" w:hAnsi="Times New Roman"/>
                <w:bCs/>
                <w:kern w:val="0"/>
                <w:sz w:val="18"/>
                <w:szCs w:val="18"/>
              </w:rPr>
              <w:t>I</w:t>
            </w:r>
            <w:r>
              <w:rPr>
                <w:rFonts w:ascii="Times New Roman" w:hAnsi="Times New Roman"/>
                <w:bCs/>
                <w:kern w:val="0"/>
                <w:sz w:val="18"/>
                <w:szCs w:val="18"/>
              </w:rPr>
              <w:t>级海洋灾害应急响应期间，每</w:t>
            </w:r>
            <w:r>
              <w:rPr>
                <w:rFonts w:ascii="Times New Roman" w:hAnsi="Times New Roman"/>
                <w:bCs/>
                <w:kern w:val="0"/>
                <w:sz w:val="18"/>
                <w:szCs w:val="18"/>
              </w:rPr>
              <w:t>8</w:t>
            </w:r>
            <w:r>
              <w:rPr>
                <w:rFonts w:ascii="Times New Roman" w:hAnsi="Times New Roman"/>
                <w:bCs/>
                <w:kern w:val="0"/>
                <w:sz w:val="18"/>
                <w:szCs w:val="18"/>
              </w:rPr>
              <w:t>小时更新一次；如遇灾害趋势发生重大变化时，应加密。</w:t>
            </w:r>
          </w:p>
        </w:tc>
        <w:tc>
          <w:tcPr>
            <w:tcW w:w="1335"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w:t>
            </w:r>
            <w:r>
              <w:rPr>
                <w:rFonts w:ascii="Times New Roman" w:hAnsi="Times New Roman"/>
                <w:bCs/>
                <w:kern w:val="0"/>
                <w:sz w:val="18"/>
                <w:szCs w:val="18"/>
              </w:rPr>
              <w:t>1000</w:t>
            </w:r>
            <w:r>
              <w:rPr>
                <w:rFonts w:ascii="Times New Roman" w:hAnsi="Times New Roman" w:hint="eastAsia"/>
                <w:bCs/>
                <w:kern w:val="0"/>
                <w:sz w:val="18"/>
                <w:szCs w:val="18"/>
              </w:rPr>
              <w:t>米</w:t>
            </w:r>
            <w:r>
              <w:rPr>
                <w:rFonts w:ascii="Times New Roman" w:hAnsi="Times New Roman"/>
                <w:bCs/>
                <w:kern w:val="0"/>
                <w:sz w:val="18"/>
                <w:szCs w:val="18"/>
              </w:rPr>
              <w:t>，时间分辨率</w:t>
            </w:r>
            <w:r>
              <w:rPr>
                <w:rFonts w:ascii="Times New Roman" w:hAnsi="Times New Roman"/>
                <w:bCs/>
                <w:kern w:val="0"/>
                <w:sz w:val="18"/>
                <w:szCs w:val="18"/>
              </w:rPr>
              <w:t>1</w:t>
            </w:r>
            <w:r>
              <w:rPr>
                <w:rFonts w:ascii="Times New Roman" w:hAnsi="Times New Roman" w:hint="eastAsia"/>
                <w:bCs/>
                <w:kern w:val="0"/>
                <w:sz w:val="18"/>
                <w:szCs w:val="18"/>
              </w:rPr>
              <w:t>分钟</w:t>
            </w:r>
          </w:p>
        </w:tc>
        <w:tc>
          <w:tcPr>
            <w:tcW w:w="102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文本</w:t>
            </w:r>
          </w:p>
        </w:tc>
      </w:tr>
      <w:tr w:rsidR="00A1284C">
        <w:trPr>
          <w:trHeight w:val="397"/>
          <w:tblHeader/>
          <w:jc w:val="center"/>
        </w:trPr>
        <w:tc>
          <w:tcPr>
            <w:tcW w:w="988" w:type="dxa"/>
            <w:vMerge/>
            <w:vAlign w:val="center"/>
          </w:tcPr>
          <w:p w:rsidR="00A1284C" w:rsidRDefault="00A1284C">
            <w:pPr>
              <w:spacing w:line="312" w:lineRule="auto"/>
              <w:jc w:val="center"/>
              <w:rPr>
                <w:rFonts w:ascii="Times New Roman" w:hAnsi="Times New Roman"/>
                <w:bCs/>
                <w:kern w:val="0"/>
                <w:sz w:val="18"/>
                <w:szCs w:val="18"/>
              </w:rPr>
            </w:pPr>
          </w:p>
        </w:tc>
        <w:tc>
          <w:tcPr>
            <w:tcW w:w="1632"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高风险公路路段和时段预测</w:t>
            </w:r>
          </w:p>
        </w:tc>
        <w:tc>
          <w:tcPr>
            <w:tcW w:w="1740"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公路越浪风险评估</w:t>
            </w:r>
          </w:p>
        </w:tc>
        <w:tc>
          <w:tcPr>
            <w:tcW w:w="2850"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次（预报时效</w:t>
            </w:r>
            <w:r>
              <w:rPr>
                <w:rFonts w:ascii="Times New Roman" w:hAnsi="Times New Roman"/>
                <w:bCs/>
                <w:kern w:val="0"/>
                <w:sz w:val="18"/>
                <w:szCs w:val="18"/>
              </w:rPr>
              <w:t>24</w:t>
            </w:r>
            <w:r>
              <w:rPr>
                <w:rFonts w:ascii="Times New Roman" w:hAnsi="Times New Roman" w:hint="eastAsia"/>
                <w:bCs/>
                <w:kern w:val="0"/>
                <w:sz w:val="18"/>
                <w:szCs w:val="18"/>
              </w:rPr>
              <w:t>—</w:t>
            </w:r>
            <w:r>
              <w:rPr>
                <w:rFonts w:ascii="Times New Roman" w:hAnsi="Times New Roman"/>
                <w:bCs/>
                <w:kern w:val="0"/>
                <w:sz w:val="18"/>
                <w:szCs w:val="18"/>
              </w:rPr>
              <w:t>72</w:t>
            </w:r>
            <w:r>
              <w:rPr>
                <w:rFonts w:ascii="Times New Roman" w:hAnsi="Times New Roman"/>
                <w:bCs/>
                <w:kern w:val="0"/>
                <w:sz w:val="18"/>
                <w:szCs w:val="18"/>
              </w:rPr>
              <w:t>小时，提前</w:t>
            </w:r>
            <w:r>
              <w:rPr>
                <w:rFonts w:ascii="Times New Roman" w:hAnsi="Times New Roman"/>
                <w:bCs/>
                <w:kern w:val="0"/>
                <w:sz w:val="18"/>
                <w:szCs w:val="18"/>
              </w:rPr>
              <w:t>48</w:t>
            </w:r>
            <w:r>
              <w:rPr>
                <w:rFonts w:ascii="Times New Roman" w:hAnsi="Times New Roman"/>
                <w:bCs/>
                <w:kern w:val="0"/>
                <w:sz w:val="18"/>
                <w:szCs w:val="18"/>
              </w:rPr>
              <w:t>小时发布），</w:t>
            </w:r>
            <w:r>
              <w:rPr>
                <w:rFonts w:ascii="Times New Roman" w:hAnsi="Times New Roman"/>
                <w:bCs/>
                <w:kern w:val="0"/>
                <w:sz w:val="18"/>
                <w:szCs w:val="18"/>
              </w:rPr>
              <w:t>在</w:t>
            </w:r>
            <w:r>
              <w:rPr>
                <w:rFonts w:ascii="Times New Roman" w:hAnsi="Times New Roman"/>
                <w:bCs/>
                <w:kern w:val="0"/>
                <w:sz w:val="18"/>
                <w:szCs w:val="18"/>
              </w:rPr>
              <w:t>Ⅳ~Ⅲ</w:t>
            </w:r>
            <w:r>
              <w:rPr>
                <w:rFonts w:ascii="Times New Roman" w:hAnsi="Times New Roman"/>
                <w:bCs/>
                <w:kern w:val="0"/>
                <w:sz w:val="18"/>
                <w:szCs w:val="18"/>
              </w:rPr>
              <w:t>级海洋灾害应急响应期间，每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小时更新一次；在</w:t>
            </w:r>
            <w:r>
              <w:rPr>
                <w:rFonts w:ascii="Times New Roman" w:hAnsi="Times New Roman" w:hint="eastAsia"/>
                <w:bCs/>
                <w:kern w:val="0"/>
                <w:sz w:val="18"/>
                <w:szCs w:val="18"/>
              </w:rPr>
              <w:t>Ⅱ级</w:t>
            </w:r>
            <w:r>
              <w:rPr>
                <w:rFonts w:ascii="Times New Roman" w:hAnsi="Times New Roman"/>
                <w:bCs/>
                <w:kern w:val="0"/>
                <w:sz w:val="18"/>
                <w:szCs w:val="18"/>
              </w:rPr>
              <w:t>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小时更新一次，如果发布风暴潮或海浪红色预警，增加更新一次；</w:t>
            </w:r>
            <w:r>
              <w:rPr>
                <w:rFonts w:ascii="Times New Roman" w:hAnsi="Times New Roman"/>
                <w:bCs/>
                <w:kern w:val="0"/>
                <w:sz w:val="18"/>
                <w:szCs w:val="18"/>
              </w:rPr>
              <w:t>I</w:t>
            </w:r>
            <w:r>
              <w:rPr>
                <w:rFonts w:ascii="Times New Roman" w:hAnsi="Times New Roman"/>
                <w:bCs/>
                <w:kern w:val="0"/>
                <w:sz w:val="18"/>
                <w:szCs w:val="18"/>
              </w:rPr>
              <w:t>级海洋灾害应急响应期间，每</w:t>
            </w:r>
            <w:r>
              <w:rPr>
                <w:rFonts w:ascii="Times New Roman" w:hAnsi="Times New Roman"/>
                <w:bCs/>
                <w:kern w:val="0"/>
                <w:sz w:val="18"/>
                <w:szCs w:val="18"/>
              </w:rPr>
              <w:t>8</w:t>
            </w:r>
            <w:r>
              <w:rPr>
                <w:rFonts w:ascii="Times New Roman" w:hAnsi="Times New Roman"/>
                <w:bCs/>
                <w:kern w:val="0"/>
                <w:sz w:val="18"/>
                <w:szCs w:val="18"/>
              </w:rPr>
              <w:t>小时更新一次；如遇灾害趋势发生重大变化时，应加密。</w:t>
            </w:r>
          </w:p>
        </w:tc>
        <w:tc>
          <w:tcPr>
            <w:tcW w:w="1335"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w:t>
            </w:r>
            <w:r>
              <w:rPr>
                <w:rFonts w:ascii="Times New Roman" w:hAnsi="Times New Roman"/>
                <w:bCs/>
                <w:kern w:val="0"/>
                <w:sz w:val="18"/>
                <w:szCs w:val="18"/>
              </w:rPr>
              <w:t>1000</w:t>
            </w:r>
            <w:r>
              <w:rPr>
                <w:rFonts w:ascii="Times New Roman" w:hAnsi="Times New Roman" w:hint="eastAsia"/>
                <w:bCs/>
                <w:kern w:val="0"/>
                <w:sz w:val="18"/>
                <w:szCs w:val="18"/>
              </w:rPr>
              <w:t>米</w:t>
            </w:r>
            <w:r>
              <w:rPr>
                <w:rFonts w:ascii="Times New Roman" w:hAnsi="Times New Roman"/>
                <w:bCs/>
                <w:kern w:val="0"/>
                <w:sz w:val="18"/>
                <w:szCs w:val="18"/>
              </w:rPr>
              <w:t>，时间分辨率</w:t>
            </w:r>
            <w:r>
              <w:rPr>
                <w:rFonts w:ascii="Times New Roman" w:hAnsi="Times New Roman"/>
                <w:bCs/>
                <w:kern w:val="0"/>
                <w:sz w:val="18"/>
                <w:szCs w:val="18"/>
              </w:rPr>
              <w:t>1</w:t>
            </w:r>
            <w:r>
              <w:rPr>
                <w:rFonts w:ascii="Times New Roman" w:hAnsi="Times New Roman" w:hint="eastAsia"/>
                <w:bCs/>
                <w:kern w:val="0"/>
                <w:sz w:val="18"/>
                <w:szCs w:val="18"/>
              </w:rPr>
              <w:t>分钟</w:t>
            </w:r>
          </w:p>
        </w:tc>
        <w:tc>
          <w:tcPr>
            <w:tcW w:w="102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文本</w:t>
            </w:r>
          </w:p>
        </w:tc>
      </w:tr>
      <w:tr w:rsidR="00A1284C">
        <w:trPr>
          <w:trHeight w:val="397"/>
          <w:tblHeader/>
          <w:jc w:val="center"/>
        </w:trPr>
        <w:tc>
          <w:tcPr>
            <w:tcW w:w="988" w:type="dxa"/>
            <w:vMerge/>
            <w:vAlign w:val="center"/>
          </w:tcPr>
          <w:p w:rsidR="00A1284C" w:rsidRDefault="00A1284C">
            <w:pPr>
              <w:spacing w:line="312" w:lineRule="auto"/>
              <w:jc w:val="center"/>
              <w:rPr>
                <w:rFonts w:ascii="Times New Roman" w:hAnsi="Times New Roman"/>
                <w:bCs/>
                <w:kern w:val="0"/>
                <w:sz w:val="18"/>
                <w:szCs w:val="18"/>
              </w:rPr>
            </w:pPr>
          </w:p>
        </w:tc>
        <w:tc>
          <w:tcPr>
            <w:tcW w:w="1632"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风暴潮、海浪风险分布预测</w:t>
            </w:r>
          </w:p>
        </w:tc>
        <w:tc>
          <w:tcPr>
            <w:tcW w:w="1740"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风暴潮风险评估、海浪风险评估</w:t>
            </w:r>
          </w:p>
        </w:tc>
        <w:tc>
          <w:tcPr>
            <w:tcW w:w="2850"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次（预报时效</w:t>
            </w:r>
            <w:r>
              <w:rPr>
                <w:rFonts w:ascii="Times New Roman" w:hAnsi="Times New Roman"/>
                <w:bCs/>
                <w:kern w:val="0"/>
                <w:sz w:val="18"/>
                <w:szCs w:val="18"/>
              </w:rPr>
              <w:t>24</w:t>
            </w:r>
            <w:r>
              <w:rPr>
                <w:rFonts w:ascii="Times New Roman" w:hAnsi="Times New Roman" w:hint="eastAsia"/>
                <w:bCs/>
                <w:kern w:val="0"/>
                <w:sz w:val="18"/>
                <w:szCs w:val="18"/>
              </w:rPr>
              <w:t>—</w:t>
            </w:r>
            <w:r>
              <w:rPr>
                <w:rFonts w:ascii="Times New Roman" w:hAnsi="Times New Roman"/>
                <w:bCs/>
                <w:kern w:val="0"/>
                <w:sz w:val="18"/>
                <w:szCs w:val="18"/>
              </w:rPr>
              <w:t>72</w:t>
            </w:r>
            <w:r>
              <w:rPr>
                <w:rFonts w:ascii="Times New Roman" w:hAnsi="Times New Roman"/>
                <w:bCs/>
                <w:kern w:val="0"/>
                <w:sz w:val="18"/>
                <w:szCs w:val="18"/>
              </w:rPr>
              <w:t>小时，提前</w:t>
            </w:r>
            <w:r>
              <w:rPr>
                <w:rFonts w:ascii="Times New Roman" w:hAnsi="Times New Roman"/>
                <w:bCs/>
                <w:kern w:val="0"/>
                <w:sz w:val="18"/>
                <w:szCs w:val="18"/>
              </w:rPr>
              <w:t>48</w:t>
            </w:r>
            <w:r>
              <w:rPr>
                <w:rFonts w:ascii="Times New Roman" w:hAnsi="Times New Roman"/>
                <w:bCs/>
                <w:kern w:val="0"/>
                <w:sz w:val="18"/>
                <w:szCs w:val="18"/>
              </w:rPr>
              <w:t>小时发布），</w:t>
            </w:r>
            <w:r>
              <w:rPr>
                <w:rFonts w:ascii="Times New Roman" w:hAnsi="Times New Roman"/>
                <w:bCs/>
                <w:kern w:val="0"/>
                <w:sz w:val="18"/>
                <w:szCs w:val="18"/>
              </w:rPr>
              <w:t>在</w:t>
            </w:r>
            <w:r>
              <w:rPr>
                <w:rFonts w:ascii="Times New Roman" w:hAnsi="Times New Roman"/>
                <w:bCs/>
                <w:kern w:val="0"/>
                <w:sz w:val="18"/>
                <w:szCs w:val="18"/>
              </w:rPr>
              <w:t>Ⅳ~Ⅲ</w:t>
            </w:r>
            <w:r>
              <w:rPr>
                <w:rFonts w:ascii="Times New Roman" w:hAnsi="Times New Roman"/>
                <w:bCs/>
                <w:kern w:val="0"/>
                <w:sz w:val="18"/>
                <w:szCs w:val="18"/>
              </w:rPr>
              <w:t>级海洋灾害应急响应期间，每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小时更新一次；在</w:t>
            </w:r>
            <w:r>
              <w:rPr>
                <w:rFonts w:ascii="Times New Roman" w:hAnsi="Times New Roman" w:hint="eastAsia"/>
                <w:bCs/>
                <w:kern w:val="0"/>
                <w:sz w:val="18"/>
                <w:szCs w:val="18"/>
              </w:rPr>
              <w:t>Ⅱ级</w:t>
            </w:r>
            <w:r>
              <w:rPr>
                <w:rFonts w:ascii="Times New Roman" w:hAnsi="Times New Roman"/>
                <w:bCs/>
                <w:kern w:val="0"/>
                <w:sz w:val="18"/>
                <w:szCs w:val="18"/>
              </w:rPr>
              <w:t>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小时更新一次，如果发布风暴潮或海浪红色预警，增加更新一次；</w:t>
            </w:r>
            <w:r>
              <w:rPr>
                <w:rFonts w:ascii="Times New Roman" w:hAnsi="Times New Roman"/>
                <w:bCs/>
                <w:kern w:val="0"/>
                <w:sz w:val="18"/>
                <w:szCs w:val="18"/>
              </w:rPr>
              <w:t>I</w:t>
            </w:r>
            <w:r>
              <w:rPr>
                <w:rFonts w:ascii="Times New Roman" w:hAnsi="Times New Roman"/>
                <w:bCs/>
                <w:kern w:val="0"/>
                <w:sz w:val="18"/>
                <w:szCs w:val="18"/>
              </w:rPr>
              <w:t>级海洋灾害应急响应期间，每</w:t>
            </w:r>
            <w:r>
              <w:rPr>
                <w:rFonts w:ascii="Times New Roman" w:hAnsi="Times New Roman"/>
                <w:bCs/>
                <w:kern w:val="0"/>
                <w:sz w:val="18"/>
                <w:szCs w:val="18"/>
              </w:rPr>
              <w:t>8</w:t>
            </w:r>
            <w:r>
              <w:rPr>
                <w:rFonts w:ascii="Times New Roman" w:hAnsi="Times New Roman"/>
                <w:bCs/>
                <w:kern w:val="0"/>
                <w:sz w:val="18"/>
                <w:szCs w:val="18"/>
              </w:rPr>
              <w:t>小时更新一</w:t>
            </w:r>
            <w:r>
              <w:rPr>
                <w:rFonts w:ascii="Times New Roman" w:hAnsi="Times New Roman"/>
                <w:bCs/>
                <w:kern w:val="0"/>
                <w:sz w:val="18"/>
                <w:szCs w:val="18"/>
              </w:rPr>
              <w:t>次；如遇灾害趋势发生重大变化时，应加密。</w:t>
            </w:r>
          </w:p>
        </w:tc>
        <w:tc>
          <w:tcPr>
            <w:tcW w:w="1335"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hint="eastAsia"/>
                <w:sz w:val="18"/>
                <w:szCs w:val="18"/>
              </w:rPr>
              <w:t>空间分辨率</w:t>
            </w:r>
            <w:r>
              <w:rPr>
                <w:rFonts w:ascii="Times New Roman" w:hAnsi="Times New Roman"/>
                <w:sz w:val="18"/>
                <w:szCs w:val="18"/>
              </w:rPr>
              <w:t>优于</w:t>
            </w:r>
            <w:r>
              <w:rPr>
                <w:rFonts w:ascii="Times New Roman" w:hAnsi="Times New Roman"/>
                <w:kern w:val="0"/>
                <w:sz w:val="18"/>
                <w:szCs w:val="24"/>
              </w:rPr>
              <w:t>百米</w:t>
            </w:r>
            <w:r>
              <w:rPr>
                <w:rFonts w:ascii="Times New Roman" w:hAnsi="Times New Roman"/>
                <w:bCs/>
                <w:kern w:val="0"/>
                <w:sz w:val="18"/>
                <w:szCs w:val="18"/>
              </w:rPr>
              <w:t>，</w:t>
            </w:r>
            <w:r>
              <w:rPr>
                <w:rFonts w:ascii="Times New Roman" w:hAnsi="Times New Roman" w:hint="eastAsia"/>
                <w:bCs/>
                <w:kern w:val="0"/>
                <w:sz w:val="18"/>
                <w:szCs w:val="18"/>
              </w:rPr>
              <w:t>时间分辨率</w:t>
            </w:r>
            <w:r>
              <w:rPr>
                <w:rFonts w:ascii="Times New Roman" w:hAnsi="Times New Roman"/>
                <w:bCs/>
                <w:kern w:val="0"/>
                <w:sz w:val="18"/>
                <w:szCs w:val="18"/>
              </w:rPr>
              <w:t>逐时</w:t>
            </w:r>
          </w:p>
        </w:tc>
        <w:tc>
          <w:tcPr>
            <w:tcW w:w="102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A1284C">
        <w:trPr>
          <w:trHeight w:val="397"/>
          <w:tblHeader/>
          <w:jc w:val="center"/>
        </w:trPr>
        <w:tc>
          <w:tcPr>
            <w:tcW w:w="988" w:type="dxa"/>
            <w:vMerge/>
            <w:vAlign w:val="center"/>
          </w:tcPr>
          <w:p w:rsidR="00A1284C" w:rsidRDefault="00A1284C">
            <w:pPr>
              <w:spacing w:line="312" w:lineRule="auto"/>
              <w:jc w:val="center"/>
              <w:rPr>
                <w:rFonts w:ascii="Times New Roman" w:hAnsi="Times New Roman"/>
                <w:bCs/>
                <w:kern w:val="0"/>
                <w:sz w:val="18"/>
                <w:szCs w:val="18"/>
              </w:rPr>
            </w:pPr>
          </w:p>
        </w:tc>
        <w:tc>
          <w:tcPr>
            <w:tcW w:w="1632"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台风信息</w:t>
            </w:r>
          </w:p>
        </w:tc>
        <w:tc>
          <w:tcPr>
            <w:tcW w:w="1740"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台风路径、强度</w:t>
            </w:r>
          </w:p>
        </w:tc>
        <w:tc>
          <w:tcPr>
            <w:tcW w:w="2850"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次（预报时效</w:t>
            </w:r>
            <w:r>
              <w:rPr>
                <w:rFonts w:ascii="Times New Roman" w:hAnsi="Times New Roman"/>
                <w:bCs/>
                <w:kern w:val="0"/>
                <w:sz w:val="18"/>
                <w:szCs w:val="18"/>
              </w:rPr>
              <w:t>24</w:t>
            </w:r>
            <w:r>
              <w:rPr>
                <w:rFonts w:ascii="Times New Roman" w:hAnsi="Times New Roman" w:hint="eastAsia"/>
                <w:bCs/>
                <w:kern w:val="0"/>
                <w:sz w:val="18"/>
                <w:szCs w:val="18"/>
              </w:rPr>
              <w:t>—</w:t>
            </w:r>
            <w:r>
              <w:rPr>
                <w:rFonts w:ascii="Times New Roman" w:hAnsi="Times New Roman"/>
                <w:bCs/>
                <w:kern w:val="0"/>
                <w:sz w:val="18"/>
                <w:szCs w:val="18"/>
              </w:rPr>
              <w:t>72</w:t>
            </w:r>
            <w:r>
              <w:rPr>
                <w:rFonts w:ascii="Times New Roman" w:hAnsi="Times New Roman"/>
                <w:bCs/>
                <w:kern w:val="0"/>
                <w:sz w:val="18"/>
                <w:szCs w:val="18"/>
              </w:rPr>
              <w:t>小时，提前</w:t>
            </w:r>
            <w:r>
              <w:rPr>
                <w:rFonts w:ascii="Times New Roman" w:hAnsi="Times New Roman"/>
                <w:bCs/>
                <w:kern w:val="0"/>
                <w:sz w:val="18"/>
                <w:szCs w:val="18"/>
              </w:rPr>
              <w:t>48</w:t>
            </w:r>
            <w:r>
              <w:rPr>
                <w:rFonts w:ascii="Times New Roman" w:hAnsi="Times New Roman"/>
                <w:bCs/>
                <w:kern w:val="0"/>
                <w:sz w:val="18"/>
                <w:szCs w:val="18"/>
              </w:rPr>
              <w:t>小时发布）</w:t>
            </w:r>
            <w:r>
              <w:rPr>
                <w:rFonts w:ascii="Times New Roman" w:hAnsi="Times New Roman"/>
                <w:bCs/>
                <w:kern w:val="0"/>
                <w:sz w:val="18"/>
                <w:szCs w:val="18"/>
              </w:rPr>
              <w:t>；</w:t>
            </w:r>
            <w:r>
              <w:rPr>
                <w:rFonts w:ascii="Times New Roman" w:hAnsi="Times New Roman" w:hint="eastAsia"/>
                <w:bCs/>
                <w:kern w:val="0"/>
                <w:sz w:val="18"/>
                <w:szCs w:val="18"/>
              </w:rPr>
              <w:t>Ⅳ级</w:t>
            </w:r>
            <w:r>
              <w:rPr>
                <w:rFonts w:ascii="Times New Roman" w:hAnsi="Times New Roman"/>
                <w:bCs/>
                <w:kern w:val="0"/>
                <w:sz w:val="18"/>
                <w:szCs w:val="18"/>
              </w:rPr>
              <w:t>应急响应海洋灾害应急响应期间每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小时更新一次；在</w:t>
            </w:r>
            <w:r>
              <w:rPr>
                <w:rFonts w:ascii="Times New Roman" w:hAnsi="Times New Roman"/>
                <w:bCs/>
                <w:kern w:val="0"/>
                <w:sz w:val="18"/>
                <w:szCs w:val="18"/>
              </w:rPr>
              <w:t>III</w:t>
            </w:r>
            <w:r>
              <w:rPr>
                <w:rFonts w:ascii="Times New Roman" w:hAnsi="Times New Roman"/>
                <w:bCs/>
                <w:kern w:val="0"/>
                <w:sz w:val="18"/>
                <w:szCs w:val="18"/>
              </w:rPr>
              <w:t>级海洋灾害应急响应期间每</w:t>
            </w:r>
            <w:r>
              <w:rPr>
                <w:rFonts w:ascii="Times New Roman" w:hAnsi="Times New Roman"/>
                <w:bCs/>
                <w:kern w:val="0"/>
                <w:sz w:val="18"/>
                <w:szCs w:val="18"/>
              </w:rPr>
              <w:t>8</w:t>
            </w:r>
            <w:r>
              <w:rPr>
                <w:rFonts w:ascii="Times New Roman" w:hAnsi="Times New Roman"/>
                <w:bCs/>
                <w:kern w:val="0"/>
                <w:sz w:val="18"/>
                <w:szCs w:val="18"/>
              </w:rPr>
              <w:t>小时更新一次；在</w:t>
            </w:r>
            <w:r>
              <w:rPr>
                <w:rFonts w:ascii="Times New Roman" w:hAnsi="Times New Roman" w:hint="eastAsia"/>
                <w:bCs/>
                <w:kern w:val="0"/>
                <w:sz w:val="18"/>
                <w:szCs w:val="18"/>
              </w:rPr>
              <w:t>Ⅱ级</w:t>
            </w:r>
            <w:r>
              <w:rPr>
                <w:rFonts w:ascii="Times New Roman" w:hAnsi="Times New Roman"/>
                <w:bCs/>
                <w:kern w:val="0"/>
                <w:sz w:val="18"/>
                <w:szCs w:val="18"/>
              </w:rPr>
              <w:t>海洋灾害应急响应期间每</w:t>
            </w:r>
            <w:r>
              <w:rPr>
                <w:rFonts w:ascii="Times New Roman" w:hAnsi="Times New Roman"/>
                <w:bCs/>
                <w:kern w:val="0"/>
                <w:sz w:val="18"/>
                <w:szCs w:val="18"/>
              </w:rPr>
              <w:t>6</w:t>
            </w:r>
            <w:r>
              <w:rPr>
                <w:rFonts w:ascii="Times New Roman" w:hAnsi="Times New Roman"/>
                <w:bCs/>
                <w:kern w:val="0"/>
                <w:sz w:val="18"/>
                <w:szCs w:val="18"/>
              </w:rPr>
              <w:t>小时更新一次；在</w:t>
            </w:r>
            <w:r>
              <w:rPr>
                <w:rFonts w:ascii="Times New Roman" w:hAnsi="Times New Roman"/>
                <w:bCs/>
                <w:kern w:val="0"/>
                <w:sz w:val="18"/>
                <w:szCs w:val="18"/>
              </w:rPr>
              <w:t>I</w:t>
            </w:r>
            <w:r>
              <w:rPr>
                <w:rFonts w:ascii="Times New Roman" w:hAnsi="Times New Roman"/>
                <w:bCs/>
                <w:kern w:val="0"/>
                <w:sz w:val="18"/>
                <w:szCs w:val="18"/>
              </w:rPr>
              <w:t>级海洋灾害应急响应期间每</w:t>
            </w:r>
            <w:r>
              <w:rPr>
                <w:rFonts w:ascii="Times New Roman" w:hAnsi="Times New Roman"/>
                <w:bCs/>
                <w:kern w:val="0"/>
                <w:sz w:val="18"/>
                <w:szCs w:val="18"/>
              </w:rPr>
              <w:t>1</w:t>
            </w:r>
            <w:r>
              <w:rPr>
                <w:rFonts w:ascii="Times New Roman" w:hAnsi="Times New Roman"/>
                <w:bCs/>
                <w:kern w:val="0"/>
                <w:sz w:val="18"/>
                <w:szCs w:val="18"/>
              </w:rPr>
              <w:t>小时更新一次</w:t>
            </w:r>
          </w:p>
        </w:tc>
        <w:tc>
          <w:tcPr>
            <w:tcW w:w="1335"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空间分辨率优于千米，时间分辨率逐时</w:t>
            </w:r>
          </w:p>
        </w:tc>
        <w:tc>
          <w:tcPr>
            <w:tcW w:w="102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A1284C">
        <w:trPr>
          <w:trHeight w:val="3932"/>
          <w:tblHeader/>
          <w:jc w:val="center"/>
        </w:trPr>
        <w:tc>
          <w:tcPr>
            <w:tcW w:w="988" w:type="dxa"/>
            <w:vAlign w:val="center"/>
          </w:tcPr>
          <w:p w:rsidR="00A1284C" w:rsidRDefault="009522D6">
            <w:pPr>
              <w:spacing w:line="312" w:lineRule="auto"/>
              <w:jc w:val="center"/>
              <w:rPr>
                <w:rFonts w:ascii="Times New Roman" w:hAnsi="Times New Roman"/>
                <w:kern w:val="0"/>
                <w:sz w:val="18"/>
                <w:szCs w:val="18"/>
              </w:rPr>
            </w:pPr>
            <w:r>
              <w:rPr>
                <w:rFonts w:ascii="Times New Roman" w:hAnsi="Times New Roman"/>
                <w:kern w:val="0"/>
                <w:sz w:val="18"/>
                <w:szCs w:val="18"/>
              </w:rPr>
              <w:t>决策服务和情景推演</w:t>
            </w:r>
          </w:p>
        </w:tc>
        <w:tc>
          <w:tcPr>
            <w:tcW w:w="1632"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堤顶道路越浪漫堤应对情景推演产品</w:t>
            </w:r>
          </w:p>
        </w:tc>
        <w:tc>
          <w:tcPr>
            <w:tcW w:w="1740"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情景要素主要包括：越浪位置、越浪量、堤前水位</w:t>
            </w:r>
            <w:r>
              <w:rPr>
                <w:rFonts w:ascii="Times New Roman" w:hAnsi="Times New Roman"/>
                <w:bCs/>
                <w:kern w:val="0"/>
                <w:sz w:val="18"/>
                <w:szCs w:val="18"/>
              </w:rPr>
              <w:t>、</w:t>
            </w:r>
            <w:r>
              <w:rPr>
                <w:rFonts w:ascii="Times New Roman" w:hAnsi="Times New Roman"/>
                <w:bCs/>
                <w:kern w:val="0"/>
                <w:sz w:val="18"/>
                <w:szCs w:val="18"/>
              </w:rPr>
              <w:t>道路积水等</w:t>
            </w:r>
          </w:p>
        </w:tc>
        <w:tc>
          <w:tcPr>
            <w:tcW w:w="2850"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r>
              <w:rPr>
                <w:rFonts w:ascii="Times New Roman" w:hAnsi="Times New Roman"/>
                <w:bCs/>
                <w:kern w:val="0"/>
                <w:sz w:val="18"/>
                <w:szCs w:val="18"/>
              </w:rPr>
              <w:t>；</w:t>
            </w:r>
            <w:r>
              <w:rPr>
                <w:rFonts w:ascii="Times New Roman" w:hAnsi="Times New Roman"/>
                <w:bCs/>
                <w:kern w:val="0"/>
                <w:sz w:val="18"/>
                <w:szCs w:val="18"/>
              </w:rPr>
              <w:t>在</w:t>
            </w:r>
            <w:r>
              <w:rPr>
                <w:rFonts w:ascii="Times New Roman" w:hAnsi="Times New Roman"/>
                <w:bCs/>
                <w:kern w:val="0"/>
                <w:sz w:val="18"/>
                <w:szCs w:val="18"/>
              </w:rPr>
              <w:t>Ⅳ~Ⅲ</w:t>
            </w:r>
            <w:r>
              <w:rPr>
                <w:rFonts w:ascii="Times New Roman" w:hAnsi="Times New Roman"/>
                <w:bCs/>
                <w:kern w:val="0"/>
                <w:sz w:val="18"/>
                <w:szCs w:val="18"/>
              </w:rPr>
              <w:t>级海洋灾害应急响应期间，每天</w:t>
            </w:r>
            <w:r>
              <w:rPr>
                <w:rFonts w:ascii="Times New Roman" w:hAnsi="Times New Roman"/>
                <w:bCs/>
                <w:kern w:val="0"/>
                <w:sz w:val="18"/>
                <w:szCs w:val="18"/>
              </w:rPr>
              <w:t>2</w:t>
            </w:r>
            <w:r>
              <w:rPr>
                <w:rFonts w:ascii="Times New Roman" w:hAnsi="Times New Roman"/>
                <w:bCs/>
                <w:kern w:val="0"/>
                <w:sz w:val="18"/>
                <w:szCs w:val="18"/>
              </w:rPr>
              <w:t>次；在</w:t>
            </w:r>
            <w:r>
              <w:rPr>
                <w:rFonts w:ascii="Times New Roman" w:hAnsi="Times New Roman" w:hint="eastAsia"/>
                <w:bCs/>
                <w:kern w:val="0"/>
                <w:sz w:val="18"/>
                <w:szCs w:val="18"/>
              </w:rPr>
              <w:t>Ⅱ级</w:t>
            </w:r>
            <w:r>
              <w:rPr>
                <w:rFonts w:ascii="Times New Roman" w:hAnsi="Times New Roman"/>
                <w:bCs/>
                <w:kern w:val="0"/>
                <w:sz w:val="18"/>
                <w:szCs w:val="18"/>
              </w:rPr>
              <w:t>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小时更新一次，如果发布风暴潮或海浪红色预警，增加更新一次；在</w:t>
            </w:r>
            <w:r>
              <w:rPr>
                <w:rFonts w:ascii="Times New Roman" w:hAnsi="Times New Roman"/>
                <w:bCs/>
                <w:kern w:val="0"/>
                <w:sz w:val="18"/>
                <w:szCs w:val="18"/>
              </w:rPr>
              <w:t>I</w:t>
            </w:r>
            <w:r>
              <w:rPr>
                <w:rFonts w:ascii="Times New Roman" w:hAnsi="Times New Roman"/>
                <w:bCs/>
                <w:kern w:val="0"/>
                <w:sz w:val="18"/>
                <w:szCs w:val="18"/>
              </w:rPr>
              <w:t>级海洋灾害应急响应期间，每</w:t>
            </w:r>
            <w:r>
              <w:rPr>
                <w:rFonts w:ascii="Times New Roman" w:hAnsi="Times New Roman"/>
                <w:bCs/>
                <w:kern w:val="0"/>
                <w:sz w:val="18"/>
                <w:szCs w:val="18"/>
              </w:rPr>
              <w:t>8</w:t>
            </w:r>
            <w:r>
              <w:rPr>
                <w:rFonts w:ascii="Times New Roman" w:hAnsi="Times New Roman"/>
                <w:bCs/>
                <w:kern w:val="0"/>
                <w:sz w:val="18"/>
                <w:szCs w:val="18"/>
              </w:rPr>
              <w:t>小时更新一次；如遇灾害趋势发生重大变化时，应加密。</w:t>
            </w:r>
          </w:p>
        </w:tc>
        <w:tc>
          <w:tcPr>
            <w:tcW w:w="1335"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空间分辨率优于千米，时间分辨率逐时</w:t>
            </w:r>
          </w:p>
        </w:tc>
        <w:tc>
          <w:tcPr>
            <w:tcW w:w="102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文本、图件</w:t>
            </w:r>
          </w:p>
        </w:tc>
      </w:tr>
    </w:tbl>
    <w:p w:rsidR="00A1284C" w:rsidRDefault="00A1284C">
      <w:pPr>
        <w:pStyle w:val="afffffc"/>
        <w:ind w:firstLine="420"/>
        <w:rPr>
          <w:rFonts w:ascii="Times New Roman"/>
        </w:rPr>
      </w:pPr>
    </w:p>
    <w:p w:rsidR="00A1284C" w:rsidRDefault="009522D6">
      <w:pPr>
        <w:pStyle w:val="affd"/>
        <w:spacing w:before="120" w:after="120"/>
        <w:rPr>
          <w:rFonts w:ascii="Times New Roman"/>
        </w:rPr>
      </w:pPr>
      <w:bookmarkStart w:id="62" w:name="_Toc147571484"/>
      <w:bookmarkStart w:id="63" w:name="_Toc19091"/>
      <w:r>
        <w:rPr>
          <w:rFonts w:ascii="Times New Roman"/>
        </w:rPr>
        <w:lastRenderedPageBreak/>
        <w:t>沿海社区</w:t>
      </w:r>
      <w:r>
        <w:rPr>
          <w:rFonts w:ascii="Times New Roman"/>
          <w:szCs w:val="30"/>
        </w:rPr>
        <w:t>淹没区人员转移</w:t>
      </w:r>
      <w:r>
        <w:rPr>
          <w:rFonts w:ascii="Times New Roman"/>
        </w:rPr>
        <w:t>场景服务</w:t>
      </w:r>
      <w:bookmarkEnd w:id="62"/>
      <w:bookmarkEnd w:id="63"/>
    </w:p>
    <w:p w:rsidR="00A1284C" w:rsidRDefault="009522D6">
      <w:pPr>
        <w:pStyle w:val="afffffc"/>
        <w:ind w:firstLine="420"/>
        <w:rPr>
          <w:rFonts w:ascii="Times New Roman"/>
        </w:rPr>
      </w:pPr>
      <w:r>
        <w:rPr>
          <w:rFonts w:ascii="Times New Roman"/>
        </w:rPr>
        <w:t>开展沿海社区台风期间风暴潮监测、风暴潮淹没风险评估、风暴潮淹没预警、风暴潮淹没情况下的</w:t>
      </w:r>
      <w:r>
        <w:rPr>
          <w:rFonts w:ascii="Times New Roman"/>
          <w:szCs w:val="30"/>
        </w:rPr>
        <w:t>淹没区人员转移</w:t>
      </w:r>
      <w:r>
        <w:rPr>
          <w:rFonts w:ascii="Times New Roman"/>
        </w:rPr>
        <w:t>策略、管理过程推演、接收终端与一体机配置等应用服务，为沿海社区风暴潮</w:t>
      </w:r>
      <w:r>
        <w:rPr>
          <w:rFonts w:ascii="Times New Roman"/>
          <w:szCs w:val="30"/>
        </w:rPr>
        <w:t>淹没区人员转移</w:t>
      </w:r>
      <w:r>
        <w:rPr>
          <w:rFonts w:ascii="Times New Roman"/>
        </w:rPr>
        <w:t>示范应用提供支撑，主要产品见表</w:t>
      </w:r>
      <w:r>
        <w:rPr>
          <w:rFonts w:ascii="Times New Roman"/>
        </w:rPr>
        <w:t>2</w:t>
      </w:r>
      <w:r>
        <w:rPr>
          <w:rFonts w:ascii="Times New Roman"/>
        </w:rPr>
        <w:t>，</w:t>
      </w:r>
      <w:r>
        <w:rPr>
          <w:rFonts w:ascii="Times New Roman"/>
        </w:rPr>
        <w:t>产品样例见附录</w:t>
      </w:r>
      <w:r>
        <w:rPr>
          <w:rFonts w:ascii="Times New Roman"/>
        </w:rPr>
        <w:t>A</w:t>
      </w:r>
      <w:r>
        <w:rPr>
          <w:rFonts w:ascii="Times New Roman"/>
        </w:rPr>
        <w:t>。</w:t>
      </w:r>
    </w:p>
    <w:p w:rsidR="00A1284C" w:rsidRDefault="009522D6">
      <w:pPr>
        <w:pStyle w:val="aff"/>
        <w:numPr>
          <w:ilvl w:val="0"/>
          <w:numId w:val="0"/>
        </w:numPr>
        <w:spacing w:before="120" w:after="120"/>
        <w:rPr>
          <w:rFonts w:ascii="Times New Roman"/>
        </w:rPr>
      </w:pPr>
      <w:r>
        <w:rPr>
          <w:rFonts w:ascii="Times New Roman"/>
        </w:rPr>
        <w:t>表</w:t>
      </w:r>
      <w:r>
        <w:rPr>
          <w:rFonts w:ascii="Times New Roman"/>
        </w:rPr>
        <w:t xml:space="preserve">2 </w:t>
      </w:r>
      <w:r>
        <w:rPr>
          <w:rFonts w:ascii="Times New Roman"/>
        </w:rPr>
        <w:t>沿海社区</w:t>
      </w:r>
      <w:r>
        <w:rPr>
          <w:rFonts w:ascii="Times New Roman"/>
        </w:rPr>
        <w:t>淹没区人员转移专题产品</w:t>
      </w:r>
    </w:p>
    <w:tbl>
      <w:tblPr>
        <w:tblStyle w:val="25"/>
        <w:tblW w:w="9567" w:type="dxa"/>
        <w:jc w:val="center"/>
        <w:tblLook w:val="04A0" w:firstRow="1" w:lastRow="0" w:firstColumn="1" w:lastColumn="0" w:noHBand="0" w:noVBand="1"/>
      </w:tblPr>
      <w:tblGrid>
        <w:gridCol w:w="988"/>
        <w:gridCol w:w="1827"/>
        <w:gridCol w:w="1815"/>
        <w:gridCol w:w="2762"/>
        <w:gridCol w:w="1138"/>
        <w:gridCol w:w="1037"/>
      </w:tblGrid>
      <w:tr w:rsidR="00A1284C">
        <w:trPr>
          <w:trHeight w:val="397"/>
          <w:tblHeader/>
          <w:jc w:val="center"/>
        </w:trPr>
        <w:tc>
          <w:tcPr>
            <w:tcW w:w="988"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产品类别</w:t>
            </w:r>
          </w:p>
        </w:tc>
        <w:tc>
          <w:tcPr>
            <w:tcW w:w="1827"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w:t>
            </w:r>
            <w:r>
              <w:rPr>
                <w:rFonts w:ascii="Times New Roman" w:hAnsi="Times New Roman"/>
                <w:b/>
                <w:bCs/>
                <w:kern w:val="0"/>
                <w:sz w:val="18"/>
                <w:szCs w:val="18"/>
              </w:rPr>
              <w:t>名称</w:t>
            </w:r>
          </w:p>
        </w:tc>
        <w:tc>
          <w:tcPr>
            <w:tcW w:w="1815"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主要内容要素</w:t>
            </w:r>
          </w:p>
        </w:tc>
        <w:tc>
          <w:tcPr>
            <w:tcW w:w="2762"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发布频率</w:t>
            </w:r>
          </w:p>
        </w:tc>
        <w:tc>
          <w:tcPr>
            <w:tcW w:w="1138"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时空分辨率</w:t>
            </w:r>
          </w:p>
        </w:tc>
        <w:tc>
          <w:tcPr>
            <w:tcW w:w="1037"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产品形式</w:t>
            </w:r>
          </w:p>
        </w:tc>
      </w:tr>
      <w:tr w:rsidR="00A1284C">
        <w:trPr>
          <w:trHeight w:val="495"/>
          <w:tblHeader/>
          <w:jc w:val="center"/>
        </w:trPr>
        <w:tc>
          <w:tcPr>
            <w:tcW w:w="988" w:type="dxa"/>
            <w:vMerge w:val="restart"/>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风险感知</w:t>
            </w:r>
          </w:p>
        </w:tc>
        <w:tc>
          <w:tcPr>
            <w:tcW w:w="1827"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沿海社区分布专题图</w:t>
            </w:r>
          </w:p>
        </w:tc>
        <w:tc>
          <w:tcPr>
            <w:tcW w:w="1815"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社区名称、社区和重点防御区</w:t>
            </w:r>
          </w:p>
        </w:tc>
        <w:tc>
          <w:tcPr>
            <w:tcW w:w="2762" w:type="dxa"/>
            <w:vAlign w:val="center"/>
          </w:tcPr>
          <w:p w:rsidR="00A1284C" w:rsidRDefault="009522D6">
            <w:pPr>
              <w:jc w:val="center"/>
              <w:rPr>
                <w:rFonts w:ascii="Times New Roman" w:hAnsi="Times New Roman"/>
                <w:sz w:val="18"/>
                <w:szCs w:val="18"/>
              </w:rPr>
            </w:pPr>
            <w:r>
              <w:rPr>
                <w:rFonts w:ascii="Times New Roman" w:hAnsi="Times New Roman"/>
                <w:bCs/>
                <w:kern w:val="0"/>
                <w:sz w:val="18"/>
                <w:szCs w:val="18"/>
              </w:rPr>
              <w:t>一次性提供</w:t>
            </w:r>
          </w:p>
        </w:tc>
        <w:tc>
          <w:tcPr>
            <w:tcW w:w="1138" w:type="dxa"/>
            <w:vAlign w:val="center"/>
          </w:tcPr>
          <w:p w:rsidR="00A1284C" w:rsidRDefault="009522D6">
            <w:pPr>
              <w:jc w:val="center"/>
              <w:rPr>
                <w:rFonts w:ascii="Times New Roman" w:hAnsi="Times New Roman"/>
                <w:sz w:val="18"/>
                <w:szCs w:val="18"/>
              </w:rPr>
            </w:pPr>
            <w:r>
              <w:rPr>
                <w:rFonts w:ascii="Times New Roman" w:hAnsi="Times New Roman"/>
                <w:sz w:val="18"/>
                <w:szCs w:val="18"/>
              </w:rPr>
              <w:t>空间分辨率优于</w:t>
            </w:r>
            <w:r>
              <w:rPr>
                <w:rFonts w:ascii="Times New Roman" w:hAnsi="Times New Roman"/>
                <w:sz w:val="18"/>
                <w:szCs w:val="18"/>
              </w:rPr>
              <w:t>50</w:t>
            </w:r>
            <w:r>
              <w:rPr>
                <w:rFonts w:ascii="Times New Roman" w:hAnsi="Times New Roman"/>
                <w:bCs/>
                <w:kern w:val="0"/>
                <w:sz w:val="18"/>
                <w:szCs w:val="18"/>
              </w:rPr>
              <w:t>米</w:t>
            </w:r>
          </w:p>
        </w:tc>
        <w:tc>
          <w:tcPr>
            <w:tcW w:w="1037" w:type="dxa"/>
            <w:vAlign w:val="center"/>
          </w:tcPr>
          <w:p w:rsidR="00A1284C" w:rsidRDefault="009522D6">
            <w:pPr>
              <w:jc w:val="center"/>
              <w:rPr>
                <w:rFonts w:ascii="Times New Roman" w:hAnsi="Times New Roman"/>
                <w:sz w:val="18"/>
                <w:szCs w:val="18"/>
              </w:rPr>
            </w:pPr>
            <w:r>
              <w:rPr>
                <w:rFonts w:ascii="Times New Roman" w:hAnsi="Times New Roman"/>
                <w:sz w:val="18"/>
                <w:szCs w:val="18"/>
              </w:rPr>
              <w:t>图件</w:t>
            </w:r>
          </w:p>
        </w:tc>
      </w:tr>
      <w:tr w:rsidR="00A1284C">
        <w:trPr>
          <w:trHeight w:val="90"/>
          <w:tblHeader/>
          <w:jc w:val="center"/>
        </w:trPr>
        <w:tc>
          <w:tcPr>
            <w:tcW w:w="988" w:type="dxa"/>
            <w:vMerge/>
            <w:vAlign w:val="center"/>
          </w:tcPr>
          <w:p w:rsidR="00A1284C" w:rsidRDefault="00A1284C">
            <w:pPr>
              <w:spacing w:line="312" w:lineRule="auto"/>
              <w:jc w:val="center"/>
              <w:rPr>
                <w:rFonts w:ascii="Times New Roman" w:hAnsi="Times New Roman"/>
                <w:bCs/>
                <w:kern w:val="0"/>
                <w:sz w:val="18"/>
                <w:szCs w:val="18"/>
              </w:rPr>
            </w:pPr>
          </w:p>
        </w:tc>
        <w:tc>
          <w:tcPr>
            <w:tcW w:w="1827"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承灾体分布专题图</w:t>
            </w:r>
          </w:p>
        </w:tc>
        <w:tc>
          <w:tcPr>
            <w:tcW w:w="1815"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海堤、低洼地区、核电、危险化学品企业、电力设施、人口密集区、工业园区、学校、医院空间分布</w:t>
            </w:r>
          </w:p>
        </w:tc>
        <w:tc>
          <w:tcPr>
            <w:tcW w:w="2762" w:type="dxa"/>
            <w:vAlign w:val="center"/>
          </w:tcPr>
          <w:p w:rsidR="00A1284C" w:rsidRDefault="009522D6">
            <w:pPr>
              <w:jc w:val="center"/>
              <w:rPr>
                <w:rFonts w:ascii="Times New Roman" w:hAnsi="Times New Roman"/>
                <w:sz w:val="18"/>
                <w:szCs w:val="18"/>
              </w:rPr>
            </w:pPr>
            <w:r>
              <w:rPr>
                <w:rFonts w:ascii="Times New Roman" w:hAnsi="Times New Roman"/>
                <w:bCs/>
                <w:kern w:val="0"/>
                <w:sz w:val="18"/>
                <w:szCs w:val="18"/>
              </w:rPr>
              <w:t>一次性提供</w:t>
            </w:r>
          </w:p>
        </w:tc>
        <w:tc>
          <w:tcPr>
            <w:tcW w:w="1138" w:type="dxa"/>
            <w:vAlign w:val="center"/>
          </w:tcPr>
          <w:p w:rsidR="00A1284C" w:rsidRDefault="009522D6">
            <w:pPr>
              <w:jc w:val="center"/>
              <w:rPr>
                <w:rFonts w:ascii="Times New Roman" w:hAnsi="Times New Roman"/>
                <w:sz w:val="18"/>
                <w:szCs w:val="18"/>
              </w:rPr>
            </w:pPr>
            <w:r>
              <w:rPr>
                <w:rFonts w:ascii="Times New Roman" w:hAnsi="Times New Roman"/>
                <w:sz w:val="18"/>
                <w:szCs w:val="18"/>
              </w:rPr>
              <w:t>空间分辨率优于</w:t>
            </w:r>
            <w:r>
              <w:rPr>
                <w:rFonts w:ascii="Times New Roman" w:hAnsi="Times New Roman"/>
                <w:sz w:val="18"/>
                <w:szCs w:val="18"/>
              </w:rPr>
              <w:t>50</w:t>
            </w:r>
            <w:r>
              <w:rPr>
                <w:rFonts w:ascii="Times New Roman" w:hAnsi="Times New Roman"/>
                <w:bCs/>
                <w:kern w:val="0"/>
                <w:sz w:val="18"/>
                <w:szCs w:val="18"/>
              </w:rPr>
              <w:t>米</w:t>
            </w:r>
          </w:p>
        </w:tc>
        <w:tc>
          <w:tcPr>
            <w:tcW w:w="1037" w:type="dxa"/>
            <w:vAlign w:val="center"/>
          </w:tcPr>
          <w:p w:rsidR="00A1284C" w:rsidRDefault="009522D6">
            <w:pPr>
              <w:jc w:val="center"/>
              <w:rPr>
                <w:rFonts w:ascii="Times New Roman" w:hAnsi="Times New Roman"/>
                <w:sz w:val="18"/>
                <w:szCs w:val="18"/>
              </w:rPr>
            </w:pPr>
            <w:r>
              <w:rPr>
                <w:rFonts w:ascii="Times New Roman" w:hAnsi="Times New Roman"/>
                <w:sz w:val="18"/>
                <w:szCs w:val="18"/>
              </w:rPr>
              <w:t>图件</w:t>
            </w:r>
          </w:p>
        </w:tc>
      </w:tr>
      <w:tr w:rsidR="00A1284C">
        <w:trPr>
          <w:trHeight w:val="397"/>
          <w:tblHeader/>
          <w:jc w:val="center"/>
        </w:trPr>
        <w:tc>
          <w:tcPr>
            <w:tcW w:w="988" w:type="dxa"/>
            <w:vMerge w:val="restart"/>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风险评估与预警</w:t>
            </w:r>
          </w:p>
        </w:tc>
        <w:tc>
          <w:tcPr>
            <w:tcW w:w="1827"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风暴潮灾害危险性分析</w:t>
            </w:r>
            <w:r>
              <w:rPr>
                <w:rFonts w:ascii="Times New Roman" w:hAnsi="Times New Roman" w:hint="eastAsia"/>
                <w:bCs/>
                <w:kern w:val="0"/>
                <w:sz w:val="18"/>
                <w:szCs w:val="18"/>
              </w:rPr>
              <w:t>预测</w:t>
            </w:r>
          </w:p>
        </w:tc>
        <w:tc>
          <w:tcPr>
            <w:tcW w:w="1815"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风暴潮灾害风险评估</w:t>
            </w:r>
          </w:p>
        </w:tc>
        <w:tc>
          <w:tcPr>
            <w:tcW w:w="2762" w:type="dxa"/>
            <w:vAlign w:val="center"/>
          </w:tcPr>
          <w:p w:rsidR="00A1284C" w:rsidRDefault="009522D6">
            <w:pPr>
              <w:spacing w:line="312" w:lineRule="auto"/>
              <w:rPr>
                <w:rFonts w:ascii="Times New Roman" w:hAnsi="Times New Roman"/>
                <w:bCs/>
                <w:kern w:val="0"/>
                <w:sz w:val="18"/>
                <w:szCs w:val="18"/>
              </w:rPr>
            </w:pPr>
            <w:r>
              <w:rPr>
                <w:rFonts w:ascii="Times New Roman" w:hAnsi="Times New Roman"/>
                <w:sz w:val="18"/>
                <w:szCs w:val="18"/>
              </w:rPr>
              <w:t>每天</w:t>
            </w:r>
            <w:r>
              <w:rPr>
                <w:rFonts w:ascii="Times New Roman" w:hAnsi="Times New Roman"/>
                <w:sz w:val="18"/>
                <w:szCs w:val="18"/>
              </w:rPr>
              <w:t>1</w:t>
            </w:r>
            <w:r>
              <w:rPr>
                <w:rFonts w:ascii="Times New Roman" w:hAnsi="Times New Roman"/>
                <w:sz w:val="18"/>
                <w:szCs w:val="18"/>
              </w:rPr>
              <w:t>次</w:t>
            </w:r>
          </w:p>
        </w:tc>
        <w:tc>
          <w:tcPr>
            <w:tcW w:w="1138"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空间分辨率优于千米，时间分辨率逐时</w:t>
            </w:r>
          </w:p>
        </w:tc>
        <w:tc>
          <w:tcPr>
            <w:tcW w:w="1037"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A1284C">
        <w:trPr>
          <w:trHeight w:val="397"/>
          <w:tblHeader/>
          <w:jc w:val="center"/>
        </w:trPr>
        <w:tc>
          <w:tcPr>
            <w:tcW w:w="988" w:type="dxa"/>
            <w:vMerge/>
            <w:vAlign w:val="center"/>
          </w:tcPr>
          <w:p w:rsidR="00A1284C" w:rsidRDefault="00A1284C">
            <w:pPr>
              <w:spacing w:line="312" w:lineRule="auto"/>
              <w:jc w:val="center"/>
              <w:rPr>
                <w:rFonts w:ascii="Times New Roman" w:hAnsi="Times New Roman"/>
                <w:bCs/>
                <w:kern w:val="0"/>
                <w:sz w:val="18"/>
                <w:szCs w:val="18"/>
              </w:rPr>
            </w:pPr>
          </w:p>
        </w:tc>
        <w:tc>
          <w:tcPr>
            <w:tcW w:w="1827"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危险堤段等级分布图与</w:t>
            </w:r>
            <w:r>
              <w:rPr>
                <w:rFonts w:ascii="Times New Roman" w:hAnsi="Times New Roman" w:hint="eastAsia"/>
                <w:bCs/>
                <w:kern w:val="0"/>
                <w:sz w:val="18"/>
                <w:szCs w:val="18"/>
              </w:rPr>
              <w:t>风险预测</w:t>
            </w:r>
          </w:p>
        </w:tc>
        <w:tc>
          <w:tcPr>
            <w:tcW w:w="1815"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海堤风险评估</w:t>
            </w:r>
          </w:p>
        </w:tc>
        <w:tc>
          <w:tcPr>
            <w:tcW w:w="276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影响前</w:t>
            </w:r>
            <w:r>
              <w:rPr>
                <w:rFonts w:ascii="Times New Roman" w:hAnsi="Times New Roman"/>
                <w:bCs/>
                <w:kern w:val="0"/>
                <w:sz w:val="18"/>
                <w:szCs w:val="18"/>
              </w:rPr>
              <w:t>1</w:t>
            </w:r>
            <w:r>
              <w:rPr>
                <w:rFonts w:ascii="Times New Roman" w:hAnsi="Times New Roman"/>
                <w:bCs/>
                <w:kern w:val="0"/>
                <w:sz w:val="18"/>
                <w:szCs w:val="18"/>
              </w:rPr>
              <w:t>次</w:t>
            </w:r>
            <w:r>
              <w:rPr>
                <w:rFonts w:ascii="Times New Roman" w:hAnsi="Times New Roman"/>
                <w:bCs/>
                <w:kern w:val="0"/>
                <w:sz w:val="18"/>
                <w:szCs w:val="18"/>
              </w:rPr>
              <w:t>/</w:t>
            </w:r>
            <w:r>
              <w:rPr>
                <w:rFonts w:ascii="Times New Roman" w:hAnsi="Times New Roman"/>
                <w:bCs/>
                <w:kern w:val="0"/>
                <w:sz w:val="18"/>
                <w:szCs w:val="18"/>
              </w:rPr>
              <w:t>天</w:t>
            </w:r>
            <w:r>
              <w:rPr>
                <w:rFonts w:ascii="Times New Roman" w:hAnsi="Times New Roman"/>
                <w:bCs/>
                <w:kern w:val="0"/>
                <w:sz w:val="18"/>
                <w:szCs w:val="18"/>
              </w:rPr>
              <w:t>，</w:t>
            </w:r>
            <w:r>
              <w:rPr>
                <w:rFonts w:ascii="Times New Roman" w:hAnsi="Times New Roman"/>
                <w:bCs/>
                <w:kern w:val="0"/>
                <w:sz w:val="18"/>
                <w:szCs w:val="18"/>
              </w:rPr>
              <w:t>影响期间</w:t>
            </w:r>
            <w:r>
              <w:rPr>
                <w:rFonts w:ascii="Times New Roman" w:hAnsi="Times New Roman"/>
                <w:bCs/>
                <w:kern w:val="0"/>
                <w:sz w:val="18"/>
                <w:szCs w:val="18"/>
              </w:rPr>
              <w:t>2</w:t>
            </w:r>
            <w:r>
              <w:rPr>
                <w:rFonts w:ascii="Times New Roman" w:hAnsi="Times New Roman"/>
                <w:bCs/>
                <w:kern w:val="0"/>
                <w:sz w:val="18"/>
                <w:szCs w:val="18"/>
              </w:rPr>
              <w:t>次</w:t>
            </w:r>
            <w:r>
              <w:rPr>
                <w:rFonts w:ascii="Times New Roman" w:hAnsi="Times New Roman"/>
                <w:bCs/>
                <w:kern w:val="0"/>
                <w:sz w:val="18"/>
                <w:szCs w:val="18"/>
              </w:rPr>
              <w:t>/</w:t>
            </w:r>
            <w:r>
              <w:rPr>
                <w:rFonts w:ascii="Times New Roman" w:hAnsi="Times New Roman"/>
                <w:bCs/>
                <w:kern w:val="0"/>
                <w:sz w:val="18"/>
                <w:szCs w:val="18"/>
              </w:rPr>
              <w:t>天</w:t>
            </w:r>
            <w:r>
              <w:rPr>
                <w:rFonts w:ascii="Times New Roman" w:hAnsi="Times New Roman"/>
                <w:bCs/>
                <w:kern w:val="0"/>
                <w:sz w:val="18"/>
                <w:szCs w:val="18"/>
              </w:rPr>
              <w:t>；</w:t>
            </w:r>
            <w:r>
              <w:rPr>
                <w:rFonts w:ascii="Times New Roman" w:hAnsi="Times New Roman"/>
                <w:bCs/>
                <w:kern w:val="0"/>
                <w:sz w:val="18"/>
                <w:szCs w:val="18"/>
              </w:rPr>
              <w:t>在</w:t>
            </w:r>
            <w:r>
              <w:rPr>
                <w:rFonts w:ascii="Times New Roman" w:hAnsi="Times New Roman"/>
                <w:bCs/>
                <w:kern w:val="0"/>
                <w:sz w:val="18"/>
                <w:szCs w:val="18"/>
              </w:rPr>
              <w:t>Ⅳ~Ⅲ</w:t>
            </w:r>
            <w:r>
              <w:rPr>
                <w:rFonts w:ascii="Times New Roman" w:hAnsi="Times New Roman"/>
                <w:bCs/>
                <w:kern w:val="0"/>
                <w:sz w:val="18"/>
                <w:szCs w:val="18"/>
              </w:rPr>
              <w:t>级海洋灾害应急响应期间，每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小时更新一次；在</w:t>
            </w:r>
            <w:r>
              <w:rPr>
                <w:rFonts w:ascii="Times New Roman" w:hAnsi="Times New Roman" w:hint="eastAsia"/>
                <w:bCs/>
                <w:kern w:val="0"/>
                <w:sz w:val="18"/>
                <w:szCs w:val="18"/>
              </w:rPr>
              <w:t>Ⅱ级</w:t>
            </w:r>
            <w:r>
              <w:rPr>
                <w:rFonts w:ascii="Times New Roman" w:hAnsi="Times New Roman"/>
                <w:bCs/>
                <w:kern w:val="0"/>
                <w:sz w:val="18"/>
                <w:szCs w:val="18"/>
              </w:rPr>
              <w:t>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小时更新一次，如果发布风暴潮或海浪红色预警，增加更新一次；在</w:t>
            </w:r>
            <w:r>
              <w:rPr>
                <w:rFonts w:ascii="Times New Roman" w:hAnsi="Times New Roman"/>
                <w:bCs/>
                <w:kern w:val="0"/>
                <w:sz w:val="18"/>
                <w:szCs w:val="18"/>
              </w:rPr>
              <w:t>I</w:t>
            </w:r>
            <w:r>
              <w:rPr>
                <w:rFonts w:ascii="Times New Roman" w:hAnsi="Times New Roman"/>
                <w:bCs/>
                <w:kern w:val="0"/>
                <w:sz w:val="18"/>
                <w:szCs w:val="18"/>
              </w:rPr>
              <w:t>级海洋灾害应急响应期间，每</w:t>
            </w:r>
            <w:r>
              <w:rPr>
                <w:rFonts w:ascii="Times New Roman" w:hAnsi="Times New Roman"/>
                <w:bCs/>
                <w:kern w:val="0"/>
                <w:sz w:val="18"/>
                <w:szCs w:val="18"/>
              </w:rPr>
              <w:t>8</w:t>
            </w:r>
            <w:r>
              <w:rPr>
                <w:rFonts w:ascii="Times New Roman" w:hAnsi="Times New Roman"/>
                <w:bCs/>
                <w:kern w:val="0"/>
                <w:sz w:val="18"/>
                <w:szCs w:val="18"/>
              </w:rPr>
              <w:t>小时更新一次；如遇灾害趋势发生重大变化时，应加密。</w:t>
            </w:r>
          </w:p>
        </w:tc>
        <w:tc>
          <w:tcPr>
            <w:tcW w:w="1138"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空间分辨率优于</w:t>
            </w:r>
            <w:r>
              <w:rPr>
                <w:rFonts w:ascii="Times New Roman" w:hAnsi="Times New Roman" w:hint="eastAsia"/>
                <w:bCs/>
                <w:kern w:val="0"/>
                <w:sz w:val="18"/>
                <w:szCs w:val="18"/>
              </w:rPr>
              <w:t>1000</w:t>
            </w:r>
            <w:r>
              <w:rPr>
                <w:rFonts w:ascii="Times New Roman" w:hAnsi="Times New Roman"/>
                <w:bCs/>
                <w:kern w:val="0"/>
                <w:sz w:val="18"/>
                <w:szCs w:val="18"/>
              </w:rPr>
              <w:t>米，时间分辨率逐时</w:t>
            </w:r>
          </w:p>
        </w:tc>
        <w:tc>
          <w:tcPr>
            <w:tcW w:w="1037"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文本、图件</w:t>
            </w:r>
          </w:p>
        </w:tc>
      </w:tr>
      <w:tr w:rsidR="00A1284C">
        <w:trPr>
          <w:trHeight w:val="397"/>
          <w:tblHeader/>
          <w:jc w:val="center"/>
        </w:trPr>
        <w:tc>
          <w:tcPr>
            <w:tcW w:w="988" w:type="dxa"/>
            <w:vMerge/>
            <w:vAlign w:val="center"/>
          </w:tcPr>
          <w:p w:rsidR="00A1284C" w:rsidRDefault="00A1284C">
            <w:pPr>
              <w:spacing w:line="312" w:lineRule="auto"/>
              <w:jc w:val="center"/>
              <w:rPr>
                <w:rFonts w:ascii="Times New Roman" w:hAnsi="Times New Roman"/>
                <w:bCs/>
                <w:kern w:val="0"/>
                <w:sz w:val="18"/>
                <w:szCs w:val="18"/>
              </w:rPr>
            </w:pPr>
          </w:p>
        </w:tc>
        <w:tc>
          <w:tcPr>
            <w:tcW w:w="1827"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风险评估和社会影响评估报告</w:t>
            </w:r>
          </w:p>
        </w:tc>
        <w:tc>
          <w:tcPr>
            <w:tcW w:w="1815"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沿海社区损失等级、社会影响等级</w:t>
            </w:r>
          </w:p>
        </w:tc>
        <w:tc>
          <w:tcPr>
            <w:tcW w:w="276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单次台风提供</w:t>
            </w:r>
            <w:r>
              <w:rPr>
                <w:rFonts w:ascii="Times New Roman" w:hAnsi="Times New Roman"/>
                <w:bCs/>
                <w:kern w:val="0"/>
                <w:sz w:val="18"/>
                <w:szCs w:val="18"/>
              </w:rPr>
              <w:t>1</w:t>
            </w:r>
            <w:r>
              <w:rPr>
                <w:rFonts w:ascii="Times New Roman" w:hAnsi="Times New Roman"/>
                <w:bCs/>
                <w:kern w:val="0"/>
                <w:sz w:val="18"/>
                <w:szCs w:val="18"/>
              </w:rPr>
              <w:t>条损失预测数据和</w:t>
            </w:r>
            <w:r>
              <w:rPr>
                <w:rFonts w:ascii="Times New Roman" w:hAnsi="Times New Roman"/>
                <w:bCs/>
                <w:kern w:val="0"/>
                <w:sz w:val="18"/>
                <w:szCs w:val="18"/>
              </w:rPr>
              <w:t>1</w:t>
            </w:r>
            <w:r>
              <w:rPr>
                <w:rFonts w:ascii="Times New Roman" w:hAnsi="Times New Roman"/>
                <w:bCs/>
                <w:kern w:val="0"/>
                <w:sz w:val="18"/>
                <w:szCs w:val="18"/>
              </w:rPr>
              <w:t>条社会影响数据</w:t>
            </w:r>
          </w:p>
        </w:tc>
        <w:tc>
          <w:tcPr>
            <w:tcW w:w="1138"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空间分辨率达到社区（村）级</w:t>
            </w:r>
          </w:p>
        </w:tc>
        <w:tc>
          <w:tcPr>
            <w:tcW w:w="1037"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文本</w:t>
            </w:r>
          </w:p>
        </w:tc>
      </w:tr>
      <w:tr w:rsidR="00A1284C">
        <w:trPr>
          <w:trHeight w:val="3317"/>
          <w:tblHeader/>
          <w:jc w:val="center"/>
        </w:trPr>
        <w:tc>
          <w:tcPr>
            <w:tcW w:w="988" w:type="dxa"/>
            <w:vAlign w:val="center"/>
          </w:tcPr>
          <w:p w:rsidR="00A1284C" w:rsidRDefault="009522D6">
            <w:pPr>
              <w:spacing w:line="312" w:lineRule="auto"/>
              <w:jc w:val="center"/>
              <w:rPr>
                <w:rFonts w:ascii="Times New Roman" w:hAnsi="Times New Roman"/>
                <w:kern w:val="0"/>
                <w:sz w:val="18"/>
                <w:szCs w:val="18"/>
              </w:rPr>
            </w:pPr>
            <w:r>
              <w:rPr>
                <w:rFonts w:ascii="Times New Roman" w:hAnsi="Times New Roman"/>
                <w:kern w:val="0"/>
                <w:sz w:val="18"/>
                <w:szCs w:val="18"/>
              </w:rPr>
              <w:t>决策服务和情景推演</w:t>
            </w:r>
          </w:p>
        </w:tc>
        <w:tc>
          <w:tcPr>
            <w:tcW w:w="1827"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淹没区人员转移情景推演产品</w:t>
            </w:r>
          </w:p>
        </w:tc>
        <w:tc>
          <w:tcPr>
            <w:tcW w:w="1815"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情景要素主要包括：堤前水位、海堤类型、淹没区域</w:t>
            </w:r>
            <w:r>
              <w:rPr>
                <w:rFonts w:ascii="Times New Roman" w:hAnsi="Times New Roman"/>
                <w:bCs/>
                <w:kern w:val="0"/>
                <w:sz w:val="18"/>
                <w:szCs w:val="18"/>
              </w:rPr>
              <w:t>、</w:t>
            </w:r>
            <w:r>
              <w:rPr>
                <w:rFonts w:ascii="Times New Roman" w:hAnsi="Times New Roman"/>
                <w:bCs/>
                <w:kern w:val="0"/>
                <w:sz w:val="18"/>
                <w:szCs w:val="18"/>
              </w:rPr>
              <w:t>受灾人口、避灾安置点等</w:t>
            </w:r>
          </w:p>
        </w:tc>
        <w:tc>
          <w:tcPr>
            <w:tcW w:w="2762" w:type="dxa"/>
            <w:vAlign w:val="center"/>
          </w:tcPr>
          <w:p w:rsidR="00A1284C" w:rsidRDefault="009522D6">
            <w:pPr>
              <w:spacing w:line="312" w:lineRule="auto"/>
              <w:jc w:val="center"/>
              <w:rPr>
                <w:rFonts w:ascii="Times New Roman" w:hAnsi="Times New Roman"/>
                <w:bCs/>
                <w:kern w:val="0"/>
                <w:sz w:val="24"/>
                <w:szCs w:val="24"/>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r>
              <w:rPr>
                <w:rFonts w:ascii="Times New Roman" w:hAnsi="Times New Roman"/>
                <w:bCs/>
                <w:kern w:val="0"/>
                <w:sz w:val="18"/>
                <w:szCs w:val="18"/>
              </w:rPr>
              <w:t>；</w:t>
            </w:r>
            <w:r>
              <w:rPr>
                <w:rFonts w:ascii="Times New Roman" w:hAnsi="Times New Roman"/>
                <w:bCs/>
                <w:kern w:val="0"/>
                <w:sz w:val="18"/>
                <w:szCs w:val="18"/>
              </w:rPr>
              <w:t>在</w:t>
            </w:r>
            <w:r>
              <w:rPr>
                <w:rFonts w:ascii="Times New Roman" w:hAnsi="Times New Roman"/>
                <w:bCs/>
                <w:kern w:val="0"/>
                <w:sz w:val="18"/>
                <w:szCs w:val="18"/>
              </w:rPr>
              <w:t>Ⅳ~Ⅲ</w:t>
            </w:r>
            <w:r>
              <w:rPr>
                <w:rFonts w:ascii="Times New Roman" w:hAnsi="Times New Roman"/>
                <w:bCs/>
                <w:kern w:val="0"/>
                <w:sz w:val="18"/>
                <w:szCs w:val="18"/>
              </w:rPr>
              <w:t>级海洋灾害应急响应期间，每天</w:t>
            </w:r>
            <w:r>
              <w:rPr>
                <w:rFonts w:ascii="Times New Roman" w:hAnsi="Times New Roman"/>
                <w:bCs/>
                <w:kern w:val="0"/>
                <w:sz w:val="18"/>
                <w:szCs w:val="18"/>
              </w:rPr>
              <w:t>2</w:t>
            </w:r>
            <w:r>
              <w:rPr>
                <w:rFonts w:ascii="Times New Roman" w:hAnsi="Times New Roman"/>
                <w:bCs/>
                <w:kern w:val="0"/>
                <w:sz w:val="18"/>
                <w:szCs w:val="18"/>
              </w:rPr>
              <w:t>次；在</w:t>
            </w:r>
            <w:r>
              <w:rPr>
                <w:rFonts w:ascii="Times New Roman" w:hAnsi="Times New Roman" w:hint="eastAsia"/>
                <w:bCs/>
                <w:kern w:val="0"/>
                <w:sz w:val="18"/>
                <w:szCs w:val="18"/>
              </w:rPr>
              <w:t>Ⅱ级</w:t>
            </w:r>
            <w:r>
              <w:rPr>
                <w:rFonts w:ascii="Times New Roman" w:hAnsi="Times New Roman"/>
                <w:bCs/>
                <w:kern w:val="0"/>
                <w:sz w:val="18"/>
                <w:szCs w:val="18"/>
              </w:rPr>
              <w:t>海洋灾害应急响应期间，每</w:t>
            </w:r>
            <w:r>
              <w:rPr>
                <w:rFonts w:ascii="Times New Roman" w:hAnsi="Times New Roman"/>
                <w:bCs/>
                <w:kern w:val="0"/>
                <w:sz w:val="18"/>
                <w:szCs w:val="18"/>
              </w:rPr>
              <w:t>12</w:t>
            </w:r>
            <w:r>
              <w:rPr>
                <w:rFonts w:ascii="Times New Roman" w:hAnsi="Times New Roman"/>
                <w:bCs/>
                <w:kern w:val="0"/>
                <w:sz w:val="18"/>
                <w:szCs w:val="18"/>
              </w:rPr>
              <w:t>小时更新一次，如果发布风暴潮或海浪红色预警，增加更新一次；在</w:t>
            </w:r>
            <w:r>
              <w:rPr>
                <w:rFonts w:ascii="Times New Roman" w:hAnsi="Times New Roman"/>
                <w:bCs/>
                <w:kern w:val="0"/>
                <w:sz w:val="18"/>
                <w:szCs w:val="18"/>
              </w:rPr>
              <w:t>I</w:t>
            </w:r>
            <w:r>
              <w:rPr>
                <w:rFonts w:ascii="Times New Roman" w:hAnsi="Times New Roman"/>
                <w:bCs/>
                <w:kern w:val="0"/>
                <w:sz w:val="18"/>
                <w:szCs w:val="18"/>
              </w:rPr>
              <w:t>级海洋灾害应急响应期间，每</w:t>
            </w:r>
            <w:r>
              <w:rPr>
                <w:rFonts w:ascii="Times New Roman" w:hAnsi="Times New Roman"/>
                <w:bCs/>
                <w:kern w:val="0"/>
                <w:sz w:val="18"/>
                <w:szCs w:val="18"/>
              </w:rPr>
              <w:t>8</w:t>
            </w:r>
            <w:r>
              <w:rPr>
                <w:rFonts w:ascii="Times New Roman" w:hAnsi="Times New Roman"/>
                <w:bCs/>
                <w:kern w:val="0"/>
                <w:sz w:val="18"/>
                <w:szCs w:val="18"/>
              </w:rPr>
              <w:t>小时更新一次；如遇灾害趋势发生重大变化时，应加密</w:t>
            </w:r>
          </w:p>
        </w:tc>
        <w:tc>
          <w:tcPr>
            <w:tcW w:w="1138"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空间分辨率优于千米，时间分辨率逐时</w:t>
            </w:r>
          </w:p>
        </w:tc>
        <w:tc>
          <w:tcPr>
            <w:tcW w:w="1037"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文本、图件</w:t>
            </w:r>
          </w:p>
        </w:tc>
      </w:tr>
    </w:tbl>
    <w:p w:rsidR="00A1284C" w:rsidRDefault="00A1284C">
      <w:pPr>
        <w:pStyle w:val="afffffc"/>
        <w:ind w:firstLine="420"/>
        <w:rPr>
          <w:rFonts w:ascii="Times New Roman"/>
        </w:rPr>
      </w:pPr>
    </w:p>
    <w:p w:rsidR="00A1284C" w:rsidRDefault="009522D6">
      <w:pPr>
        <w:pStyle w:val="affd"/>
        <w:spacing w:before="120" w:after="120"/>
        <w:rPr>
          <w:rFonts w:ascii="Times New Roman"/>
        </w:rPr>
      </w:pPr>
      <w:bookmarkStart w:id="64" w:name="_Toc5649"/>
      <w:bookmarkStart w:id="65" w:name="_Toc147571485"/>
      <w:r>
        <w:rPr>
          <w:rFonts w:ascii="Times New Roman"/>
        </w:rPr>
        <w:lastRenderedPageBreak/>
        <w:t>沿海社区</w:t>
      </w:r>
      <w:r>
        <w:rPr>
          <w:rFonts w:ascii="Times New Roman"/>
          <w:szCs w:val="30"/>
        </w:rPr>
        <w:t>日常预防演练</w:t>
      </w:r>
      <w:r>
        <w:rPr>
          <w:rFonts w:ascii="Times New Roman"/>
        </w:rPr>
        <w:t>场景服务</w:t>
      </w:r>
      <w:bookmarkEnd w:id="64"/>
      <w:bookmarkEnd w:id="65"/>
    </w:p>
    <w:p w:rsidR="00A1284C" w:rsidRDefault="009522D6">
      <w:pPr>
        <w:pStyle w:val="afffffc"/>
        <w:ind w:firstLine="420"/>
        <w:rPr>
          <w:rFonts w:ascii="Times New Roman"/>
        </w:rPr>
      </w:pPr>
      <w:r>
        <w:rPr>
          <w:rFonts w:ascii="Times New Roman"/>
        </w:rPr>
        <w:t>开展沿海社区日常预防演练期间的风暴潮风险预测、海浪风险预测、台风信息预测、日常演练情景物资装备和应急队伍推演等应用服务，为沿海社区日常预防演练的示范应用提供支撑，主要产品见表</w:t>
      </w:r>
      <w:r>
        <w:rPr>
          <w:rFonts w:ascii="Times New Roman"/>
        </w:rPr>
        <w:t>3</w:t>
      </w:r>
      <w:r>
        <w:rPr>
          <w:rFonts w:ascii="Times New Roman"/>
        </w:rPr>
        <w:t>，</w:t>
      </w:r>
      <w:r>
        <w:rPr>
          <w:rFonts w:ascii="Times New Roman"/>
        </w:rPr>
        <w:t>产品样例见附录</w:t>
      </w:r>
      <w:r>
        <w:rPr>
          <w:rFonts w:ascii="Times New Roman"/>
        </w:rPr>
        <w:t>B</w:t>
      </w:r>
      <w:r>
        <w:rPr>
          <w:rFonts w:ascii="Times New Roman"/>
        </w:rPr>
        <w:t>。</w:t>
      </w:r>
    </w:p>
    <w:p w:rsidR="00A1284C" w:rsidRDefault="009522D6">
      <w:pPr>
        <w:pStyle w:val="aff"/>
        <w:numPr>
          <w:ilvl w:val="0"/>
          <w:numId w:val="0"/>
        </w:numPr>
        <w:spacing w:before="120" w:after="120"/>
        <w:rPr>
          <w:rFonts w:ascii="Times New Roman"/>
        </w:rPr>
      </w:pPr>
      <w:r>
        <w:rPr>
          <w:rFonts w:ascii="Times New Roman"/>
        </w:rPr>
        <w:t>表</w:t>
      </w:r>
      <w:r>
        <w:rPr>
          <w:rFonts w:ascii="Times New Roman"/>
        </w:rPr>
        <w:t xml:space="preserve">3 </w:t>
      </w:r>
      <w:r>
        <w:rPr>
          <w:rFonts w:ascii="Times New Roman"/>
        </w:rPr>
        <w:t>沿海社区</w:t>
      </w:r>
      <w:r>
        <w:rPr>
          <w:rFonts w:ascii="Times New Roman"/>
          <w:szCs w:val="30"/>
        </w:rPr>
        <w:t>日常预防演练专题</w:t>
      </w:r>
      <w:r>
        <w:rPr>
          <w:rFonts w:ascii="Times New Roman"/>
        </w:rPr>
        <w:t>产品</w:t>
      </w:r>
    </w:p>
    <w:tbl>
      <w:tblPr>
        <w:tblStyle w:val="25"/>
        <w:tblW w:w="9567" w:type="dxa"/>
        <w:jc w:val="center"/>
        <w:tblLook w:val="04A0" w:firstRow="1" w:lastRow="0" w:firstColumn="1" w:lastColumn="0" w:noHBand="0" w:noVBand="1"/>
      </w:tblPr>
      <w:tblGrid>
        <w:gridCol w:w="988"/>
        <w:gridCol w:w="2623"/>
        <w:gridCol w:w="1855"/>
        <w:gridCol w:w="1501"/>
        <w:gridCol w:w="1732"/>
        <w:gridCol w:w="868"/>
      </w:tblGrid>
      <w:tr w:rsidR="00A1284C">
        <w:trPr>
          <w:trHeight w:val="397"/>
          <w:jc w:val="center"/>
        </w:trPr>
        <w:tc>
          <w:tcPr>
            <w:tcW w:w="988"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产品类别</w:t>
            </w:r>
          </w:p>
        </w:tc>
        <w:tc>
          <w:tcPr>
            <w:tcW w:w="2623"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专题产品内容</w:t>
            </w:r>
          </w:p>
        </w:tc>
        <w:tc>
          <w:tcPr>
            <w:tcW w:w="1855"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主要内容要素</w:t>
            </w:r>
          </w:p>
        </w:tc>
        <w:tc>
          <w:tcPr>
            <w:tcW w:w="1501"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发布频率</w:t>
            </w:r>
          </w:p>
        </w:tc>
        <w:tc>
          <w:tcPr>
            <w:tcW w:w="1732"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时空分辨率</w:t>
            </w:r>
          </w:p>
        </w:tc>
        <w:tc>
          <w:tcPr>
            <w:tcW w:w="868" w:type="dxa"/>
            <w:vAlign w:val="center"/>
          </w:tcPr>
          <w:p w:rsidR="00A1284C" w:rsidRDefault="009522D6">
            <w:pPr>
              <w:spacing w:line="312" w:lineRule="auto"/>
              <w:jc w:val="center"/>
              <w:rPr>
                <w:rFonts w:ascii="Times New Roman" w:hAnsi="Times New Roman"/>
                <w:b/>
                <w:bCs/>
                <w:kern w:val="0"/>
                <w:sz w:val="18"/>
                <w:szCs w:val="18"/>
              </w:rPr>
            </w:pPr>
            <w:r>
              <w:rPr>
                <w:rFonts w:ascii="Times New Roman" w:hAnsi="Times New Roman"/>
                <w:b/>
                <w:bCs/>
                <w:kern w:val="0"/>
                <w:sz w:val="18"/>
                <w:szCs w:val="18"/>
              </w:rPr>
              <w:t>产品形式</w:t>
            </w:r>
          </w:p>
        </w:tc>
      </w:tr>
      <w:tr w:rsidR="00A1284C">
        <w:trPr>
          <w:trHeight w:val="397"/>
          <w:jc w:val="center"/>
        </w:trPr>
        <w:tc>
          <w:tcPr>
            <w:tcW w:w="988" w:type="dxa"/>
            <w:vMerge w:val="restart"/>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风险评估与预警</w:t>
            </w:r>
          </w:p>
        </w:tc>
        <w:tc>
          <w:tcPr>
            <w:tcW w:w="2623"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风暴潮、海浪风险分布预测</w:t>
            </w:r>
          </w:p>
        </w:tc>
        <w:tc>
          <w:tcPr>
            <w:tcW w:w="1855"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风暴潮</w:t>
            </w:r>
            <w:r>
              <w:rPr>
                <w:rFonts w:ascii="Times New Roman" w:hAnsi="Times New Roman"/>
                <w:bCs/>
                <w:kern w:val="0"/>
                <w:sz w:val="18"/>
                <w:szCs w:val="18"/>
              </w:rPr>
              <w:t>、</w:t>
            </w:r>
            <w:r>
              <w:rPr>
                <w:rFonts w:ascii="Times New Roman" w:hAnsi="Times New Roman"/>
                <w:bCs/>
                <w:kern w:val="0"/>
                <w:sz w:val="18"/>
                <w:szCs w:val="18"/>
              </w:rPr>
              <w:t>海浪</w:t>
            </w:r>
            <w:r>
              <w:rPr>
                <w:rFonts w:ascii="Times New Roman" w:hAnsi="Times New Roman"/>
                <w:bCs/>
                <w:kern w:val="0"/>
                <w:sz w:val="18"/>
                <w:szCs w:val="18"/>
              </w:rPr>
              <w:t>灾害风险评估</w:t>
            </w:r>
          </w:p>
        </w:tc>
        <w:tc>
          <w:tcPr>
            <w:tcW w:w="1501"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173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hint="eastAsia"/>
                <w:bCs/>
                <w:kern w:val="0"/>
                <w:sz w:val="18"/>
                <w:szCs w:val="18"/>
              </w:rPr>
              <w:t>空间分辨率</w:t>
            </w:r>
            <w:r>
              <w:rPr>
                <w:rFonts w:ascii="Times New Roman" w:hAnsi="Times New Roman"/>
                <w:bCs/>
                <w:kern w:val="0"/>
                <w:sz w:val="18"/>
                <w:szCs w:val="18"/>
              </w:rPr>
              <w:t>优于百米，</w:t>
            </w:r>
            <w:r>
              <w:rPr>
                <w:rFonts w:ascii="Times New Roman" w:hAnsi="Times New Roman" w:hint="eastAsia"/>
                <w:bCs/>
                <w:kern w:val="0"/>
                <w:sz w:val="18"/>
                <w:szCs w:val="18"/>
              </w:rPr>
              <w:t>时间分辨率</w:t>
            </w:r>
            <w:r>
              <w:rPr>
                <w:rFonts w:ascii="Times New Roman" w:hAnsi="Times New Roman"/>
                <w:bCs/>
                <w:kern w:val="0"/>
                <w:sz w:val="18"/>
                <w:szCs w:val="18"/>
              </w:rPr>
              <w:t>逐时</w:t>
            </w:r>
          </w:p>
        </w:tc>
        <w:tc>
          <w:tcPr>
            <w:tcW w:w="868"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A1284C">
        <w:trPr>
          <w:trHeight w:val="397"/>
          <w:jc w:val="center"/>
        </w:trPr>
        <w:tc>
          <w:tcPr>
            <w:tcW w:w="988" w:type="dxa"/>
            <w:vMerge/>
            <w:vAlign w:val="center"/>
          </w:tcPr>
          <w:p w:rsidR="00A1284C" w:rsidRDefault="00A1284C">
            <w:pPr>
              <w:spacing w:line="312" w:lineRule="auto"/>
              <w:jc w:val="center"/>
              <w:rPr>
                <w:rFonts w:ascii="Times New Roman" w:hAnsi="Times New Roman"/>
                <w:bCs/>
                <w:kern w:val="0"/>
                <w:sz w:val="18"/>
                <w:szCs w:val="18"/>
              </w:rPr>
            </w:pPr>
          </w:p>
        </w:tc>
        <w:tc>
          <w:tcPr>
            <w:tcW w:w="2623"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台风信息</w:t>
            </w:r>
          </w:p>
        </w:tc>
        <w:tc>
          <w:tcPr>
            <w:tcW w:w="1855"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台风路径、强度</w:t>
            </w:r>
          </w:p>
        </w:tc>
        <w:tc>
          <w:tcPr>
            <w:tcW w:w="1501"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173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空间分辨率优于千米，时间分辨率逐时</w:t>
            </w:r>
          </w:p>
        </w:tc>
        <w:tc>
          <w:tcPr>
            <w:tcW w:w="868"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图件</w:t>
            </w:r>
          </w:p>
        </w:tc>
      </w:tr>
      <w:tr w:rsidR="00A1284C">
        <w:trPr>
          <w:trHeight w:val="890"/>
          <w:jc w:val="center"/>
        </w:trPr>
        <w:tc>
          <w:tcPr>
            <w:tcW w:w="988" w:type="dxa"/>
            <w:vAlign w:val="center"/>
          </w:tcPr>
          <w:p w:rsidR="00A1284C" w:rsidRDefault="009522D6">
            <w:pPr>
              <w:spacing w:line="312" w:lineRule="auto"/>
              <w:jc w:val="center"/>
              <w:rPr>
                <w:rFonts w:ascii="Times New Roman" w:hAnsi="Times New Roman"/>
                <w:kern w:val="0"/>
                <w:sz w:val="18"/>
                <w:szCs w:val="18"/>
              </w:rPr>
            </w:pPr>
            <w:r>
              <w:rPr>
                <w:rFonts w:ascii="Times New Roman" w:hAnsi="Times New Roman"/>
                <w:kern w:val="0"/>
                <w:sz w:val="18"/>
                <w:szCs w:val="18"/>
              </w:rPr>
              <w:t>决策服务和情景推演</w:t>
            </w:r>
          </w:p>
        </w:tc>
        <w:tc>
          <w:tcPr>
            <w:tcW w:w="2623"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日常预防演练情景推演产品</w:t>
            </w:r>
          </w:p>
        </w:tc>
        <w:tc>
          <w:tcPr>
            <w:tcW w:w="1855" w:type="dxa"/>
            <w:vAlign w:val="center"/>
          </w:tcPr>
          <w:p w:rsidR="00A1284C" w:rsidRDefault="009522D6">
            <w:pPr>
              <w:spacing w:line="312" w:lineRule="auto"/>
              <w:jc w:val="left"/>
              <w:rPr>
                <w:rFonts w:ascii="Times New Roman" w:hAnsi="Times New Roman"/>
                <w:bCs/>
                <w:kern w:val="0"/>
                <w:sz w:val="18"/>
                <w:szCs w:val="18"/>
              </w:rPr>
            </w:pPr>
            <w:r>
              <w:rPr>
                <w:rFonts w:ascii="Times New Roman" w:hAnsi="Times New Roman"/>
                <w:bCs/>
                <w:kern w:val="0"/>
                <w:sz w:val="18"/>
                <w:szCs w:val="18"/>
              </w:rPr>
              <w:t>情景要素主要包括：风暴潮风险、海浪风险、应急队伍、物资装备、应急预警</w:t>
            </w:r>
            <w:r>
              <w:rPr>
                <w:rFonts w:ascii="Times New Roman" w:hAnsi="Times New Roman"/>
                <w:bCs/>
                <w:kern w:val="0"/>
                <w:sz w:val="18"/>
                <w:szCs w:val="18"/>
              </w:rPr>
              <w:t>等级</w:t>
            </w:r>
            <w:r>
              <w:rPr>
                <w:rFonts w:ascii="Times New Roman" w:hAnsi="Times New Roman"/>
                <w:bCs/>
                <w:kern w:val="0"/>
                <w:sz w:val="18"/>
                <w:szCs w:val="18"/>
              </w:rPr>
              <w:t>、指挥调度、会商等</w:t>
            </w:r>
          </w:p>
        </w:tc>
        <w:tc>
          <w:tcPr>
            <w:tcW w:w="1501"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每天</w:t>
            </w:r>
            <w:r>
              <w:rPr>
                <w:rFonts w:ascii="Times New Roman" w:hAnsi="Times New Roman"/>
                <w:bCs/>
                <w:kern w:val="0"/>
                <w:sz w:val="18"/>
                <w:szCs w:val="18"/>
              </w:rPr>
              <w:t>1</w:t>
            </w:r>
            <w:r>
              <w:rPr>
                <w:rFonts w:ascii="Times New Roman" w:hAnsi="Times New Roman"/>
                <w:bCs/>
                <w:kern w:val="0"/>
                <w:sz w:val="18"/>
                <w:szCs w:val="18"/>
              </w:rPr>
              <w:t>次</w:t>
            </w:r>
          </w:p>
        </w:tc>
        <w:tc>
          <w:tcPr>
            <w:tcW w:w="1732"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w:t>
            </w:r>
          </w:p>
        </w:tc>
        <w:tc>
          <w:tcPr>
            <w:tcW w:w="868" w:type="dxa"/>
            <w:vAlign w:val="center"/>
          </w:tcPr>
          <w:p w:rsidR="00A1284C" w:rsidRDefault="009522D6">
            <w:pPr>
              <w:spacing w:line="312" w:lineRule="auto"/>
              <w:jc w:val="center"/>
              <w:rPr>
                <w:rFonts w:ascii="Times New Roman" w:hAnsi="Times New Roman"/>
                <w:bCs/>
                <w:kern w:val="0"/>
                <w:sz w:val="18"/>
                <w:szCs w:val="18"/>
              </w:rPr>
            </w:pPr>
            <w:r>
              <w:rPr>
                <w:rFonts w:ascii="Times New Roman" w:hAnsi="Times New Roman"/>
                <w:bCs/>
                <w:kern w:val="0"/>
                <w:sz w:val="18"/>
                <w:szCs w:val="18"/>
              </w:rPr>
              <w:t>文本</w:t>
            </w:r>
          </w:p>
        </w:tc>
      </w:tr>
    </w:tbl>
    <w:p w:rsidR="00A1284C" w:rsidRDefault="009522D6">
      <w:pPr>
        <w:pStyle w:val="affc"/>
        <w:spacing w:before="240" w:after="240"/>
        <w:rPr>
          <w:rFonts w:ascii="Times New Roman"/>
        </w:rPr>
      </w:pPr>
      <w:bookmarkStart w:id="66" w:name="_Toc147571487"/>
      <w:bookmarkStart w:id="67" w:name="_Toc2979"/>
      <w:bookmarkStart w:id="68" w:name="_Toc81812306"/>
      <w:bookmarkStart w:id="69" w:name="_Toc81812245"/>
      <w:bookmarkStart w:id="70" w:name="_Toc13156"/>
      <w:r>
        <w:rPr>
          <w:rFonts w:ascii="Times New Roman"/>
        </w:rPr>
        <w:t>保障与应急决策服务系统</w:t>
      </w:r>
      <w:bookmarkEnd w:id="66"/>
      <w:bookmarkEnd w:id="67"/>
    </w:p>
    <w:p w:rsidR="00A1284C" w:rsidRDefault="009522D6">
      <w:pPr>
        <w:pStyle w:val="affd"/>
        <w:spacing w:before="120" w:after="120"/>
        <w:rPr>
          <w:rFonts w:ascii="Times New Roman"/>
        </w:rPr>
      </w:pPr>
      <w:bookmarkStart w:id="71" w:name="_Toc3131"/>
      <w:bookmarkStart w:id="72" w:name="_Toc147571488"/>
      <w:r>
        <w:rPr>
          <w:rFonts w:ascii="Times New Roman"/>
        </w:rPr>
        <w:t>数据集成</w:t>
      </w:r>
      <w:bookmarkEnd w:id="71"/>
      <w:bookmarkEnd w:id="72"/>
    </w:p>
    <w:p w:rsidR="00A1284C" w:rsidRDefault="009522D6">
      <w:pPr>
        <w:widowControl/>
        <w:adjustRightInd/>
        <w:spacing w:line="240" w:lineRule="auto"/>
        <w:ind w:firstLineChars="200" w:firstLine="420"/>
        <w:jc w:val="left"/>
        <w:rPr>
          <w:rFonts w:ascii="Times New Roman" w:hAnsi="Times New Roman"/>
        </w:rPr>
      </w:pPr>
      <w:r>
        <w:rPr>
          <w:rFonts w:ascii="Times New Roman" w:hAnsi="Times New Roman"/>
        </w:rPr>
        <w:t>主要集成的数据包括：</w:t>
      </w:r>
      <w:r>
        <w:rPr>
          <w:rFonts w:ascii="Times New Roman" w:hAnsi="Times New Roman"/>
        </w:rPr>
        <w:t>沿海县（区）高精度</w:t>
      </w:r>
      <w:r>
        <w:rPr>
          <w:rFonts w:ascii="Times New Roman" w:hAnsi="Times New Roman"/>
        </w:rPr>
        <w:t>DEM</w:t>
      </w:r>
      <w:r>
        <w:rPr>
          <w:rFonts w:ascii="Times New Roman" w:hAnsi="Times New Roman"/>
        </w:rPr>
        <w:t>数据（＜</w:t>
      </w:r>
      <w:r>
        <w:rPr>
          <w:rFonts w:ascii="Times New Roman" w:hAnsi="Times New Roman"/>
        </w:rPr>
        <w:t>30m</w:t>
      </w:r>
      <w:r>
        <w:rPr>
          <w:rFonts w:ascii="Times New Roman" w:hAnsi="Times New Roman"/>
        </w:rPr>
        <w:t>）、</w:t>
      </w:r>
      <w:r>
        <w:rPr>
          <w:rFonts w:ascii="Times New Roman" w:hAnsi="Times New Roman"/>
        </w:rPr>
        <w:t>沿海社区村镇街道划分、居民分布情况、应急物资储备、人员撤离方案、堤顶交通情况、海堤基础信息、现有海洋防灾演练方案等数据；周边海域海洋站观测数据（水温、盐度、海流、气温、气压、风等要素）、浮标观测数据（水温、盐度、海流、气温、气压、风等要素）、台风预测信息、风暴潮预报数据、海浪预报数据等数据产品；台风、海浪</w:t>
      </w:r>
      <w:r>
        <w:rPr>
          <w:rFonts w:ascii="Times New Roman" w:hAnsi="Times New Roman" w:hint="eastAsia"/>
        </w:rPr>
        <w:t>等</w:t>
      </w:r>
      <w:r>
        <w:rPr>
          <w:rFonts w:ascii="Times New Roman" w:hAnsi="Times New Roman"/>
        </w:rPr>
        <w:t>灾害的应急预案、灾害历史案例、灾害应急知识、通讯录、灾害风险评估与预警数据产品等。</w:t>
      </w:r>
    </w:p>
    <w:p w:rsidR="00A1284C" w:rsidRDefault="009522D6">
      <w:pPr>
        <w:widowControl/>
        <w:adjustRightInd/>
        <w:spacing w:line="240" w:lineRule="auto"/>
        <w:ind w:firstLineChars="200" w:firstLine="420"/>
        <w:jc w:val="left"/>
        <w:rPr>
          <w:rFonts w:ascii="Times New Roman" w:hAnsi="Times New Roman"/>
        </w:rPr>
      </w:pPr>
      <w:r>
        <w:rPr>
          <w:rFonts w:ascii="Times New Roman" w:hAnsi="Times New Roman"/>
        </w:rPr>
        <w:t>数据集成方式，通过数据整理、标准化处理，更新加载到海洋环境安全大数据库，实现</w:t>
      </w:r>
      <w:r>
        <w:rPr>
          <w:rFonts w:ascii="Times New Roman" w:hAnsi="Times New Roman" w:hint="eastAsia"/>
        </w:rPr>
        <w:t>数据</w:t>
      </w:r>
      <w:r>
        <w:rPr>
          <w:rFonts w:ascii="Times New Roman" w:hAnsi="Times New Roman"/>
        </w:rPr>
        <w:t>保障与应急决策服务系统的集成。</w:t>
      </w:r>
    </w:p>
    <w:p w:rsidR="00A1284C" w:rsidRDefault="009522D6">
      <w:pPr>
        <w:pStyle w:val="affd"/>
        <w:spacing w:before="120" w:after="120"/>
        <w:rPr>
          <w:rFonts w:ascii="Times New Roman"/>
        </w:rPr>
      </w:pPr>
      <w:bookmarkStart w:id="73" w:name="_Toc27195"/>
      <w:bookmarkStart w:id="74" w:name="_Toc147571489"/>
      <w:r>
        <w:rPr>
          <w:rFonts w:ascii="Times New Roman"/>
        </w:rPr>
        <w:t>服务功能</w:t>
      </w:r>
      <w:bookmarkEnd w:id="73"/>
      <w:bookmarkEnd w:id="74"/>
    </w:p>
    <w:p w:rsidR="00A1284C" w:rsidRDefault="009522D6">
      <w:pPr>
        <w:pStyle w:val="afffffffff8"/>
        <w:rPr>
          <w:rFonts w:ascii="Times New Roman"/>
        </w:rPr>
      </w:pPr>
      <w:r>
        <w:rPr>
          <w:rFonts w:ascii="Times New Roman"/>
        </w:rPr>
        <w:t>海洋环境安全保障数据一张图</w:t>
      </w:r>
    </w:p>
    <w:p w:rsidR="00A1284C" w:rsidRDefault="009522D6">
      <w:pPr>
        <w:widowControl/>
        <w:adjustRightInd/>
        <w:spacing w:line="240" w:lineRule="auto"/>
        <w:ind w:firstLineChars="200" w:firstLine="420"/>
        <w:jc w:val="left"/>
        <w:rPr>
          <w:rFonts w:ascii="Times New Roman" w:hAnsi="Times New Roman"/>
        </w:rPr>
      </w:pPr>
      <w:r>
        <w:rPr>
          <w:rFonts w:ascii="Times New Roman" w:hAnsi="Times New Roman"/>
        </w:rPr>
        <w:t>系统宜实现</w:t>
      </w:r>
      <w:r>
        <w:rPr>
          <w:rFonts w:ascii="Times New Roman" w:hAnsi="Times New Roman"/>
        </w:rPr>
        <w:t>沿海社区海洋环境安全保障数据</w:t>
      </w:r>
      <w:r>
        <w:rPr>
          <w:rFonts w:ascii="Times New Roman" w:hAnsi="Times New Roman"/>
        </w:rPr>
        <w:t>一张图管理，</w:t>
      </w:r>
      <w:r>
        <w:rPr>
          <w:rFonts w:ascii="Times New Roman" w:hAnsi="Times New Roman"/>
        </w:rPr>
        <w:t>实现集成数据的</w:t>
      </w:r>
      <w:r>
        <w:rPr>
          <w:rFonts w:ascii="Times New Roman" w:hAnsi="Times New Roman"/>
        </w:rPr>
        <w:t>一张图</w:t>
      </w:r>
      <w:r>
        <w:rPr>
          <w:rFonts w:ascii="Times New Roman" w:hAnsi="Times New Roman"/>
        </w:rPr>
        <w:t>汇聚、检索、空间可视化</w:t>
      </w:r>
      <w:r>
        <w:rPr>
          <w:rFonts w:ascii="Times New Roman" w:hAnsi="Times New Roman"/>
        </w:rPr>
        <w:t>。</w:t>
      </w:r>
      <w:r>
        <w:rPr>
          <w:rFonts w:ascii="Times New Roman" w:hAnsi="Times New Roman"/>
        </w:rPr>
        <w:t>具有沿海社区基础管理信息、台风路径与以上各类空间数据叠加显示能力。</w:t>
      </w:r>
    </w:p>
    <w:p w:rsidR="00A1284C" w:rsidRDefault="009522D6">
      <w:pPr>
        <w:pStyle w:val="afffffffff8"/>
        <w:rPr>
          <w:rFonts w:ascii="Times New Roman"/>
        </w:rPr>
      </w:pPr>
      <w:r>
        <w:rPr>
          <w:rFonts w:ascii="Times New Roman"/>
        </w:rPr>
        <w:t>精细化风险预警</w:t>
      </w:r>
    </w:p>
    <w:p w:rsidR="00A1284C" w:rsidRDefault="009522D6">
      <w:pPr>
        <w:widowControl/>
        <w:adjustRightInd/>
        <w:spacing w:line="240" w:lineRule="auto"/>
        <w:ind w:firstLineChars="200" w:firstLine="420"/>
        <w:jc w:val="left"/>
        <w:rPr>
          <w:rFonts w:ascii="Times New Roman" w:hAnsi="Times New Roman"/>
        </w:rPr>
      </w:pPr>
      <w:r>
        <w:rPr>
          <w:rFonts w:ascii="Times New Roman" w:hAnsi="Times New Roman"/>
        </w:rPr>
        <w:t>系统宜</w:t>
      </w:r>
      <w:r>
        <w:rPr>
          <w:rFonts w:ascii="Times New Roman" w:hAnsi="Times New Roman"/>
          <w:color w:val="000000"/>
        </w:rPr>
        <w:t>基于</w:t>
      </w:r>
      <w:r>
        <w:rPr>
          <w:rFonts w:ascii="Times New Roman" w:hAnsi="Times New Roman"/>
          <w:color w:val="000000"/>
        </w:rPr>
        <w:t>沿海社区防灾减灾</w:t>
      </w:r>
      <w:r>
        <w:rPr>
          <w:rFonts w:ascii="Times New Roman" w:hAnsi="Times New Roman"/>
          <w:color w:val="000000"/>
        </w:rPr>
        <w:t>需求，</w:t>
      </w:r>
      <w:r>
        <w:rPr>
          <w:rFonts w:ascii="Times New Roman" w:hAnsi="Times New Roman"/>
          <w:color w:val="000000"/>
        </w:rPr>
        <w:t>具有</w:t>
      </w:r>
      <w:r>
        <w:rPr>
          <w:rFonts w:ascii="Times New Roman" w:hAnsi="Times New Roman"/>
          <w:color w:val="000000"/>
        </w:rPr>
        <w:t>将</w:t>
      </w:r>
      <w:r>
        <w:rPr>
          <w:rFonts w:ascii="Times New Roman" w:hAnsi="Times New Roman"/>
        </w:rPr>
        <w:t>台风期间</w:t>
      </w:r>
      <w:r>
        <w:rPr>
          <w:rFonts w:ascii="Times New Roman" w:hAnsi="Times New Roman"/>
          <w:szCs w:val="30"/>
        </w:rPr>
        <w:t>堤顶道路越浪漫堤</w:t>
      </w:r>
      <w:r>
        <w:rPr>
          <w:rFonts w:ascii="Times New Roman" w:hAnsi="Times New Roman"/>
        </w:rPr>
        <w:t>风险预警、高风险堤段和公路路段研判</w:t>
      </w:r>
      <w:r>
        <w:rPr>
          <w:rFonts w:ascii="Times New Roman" w:hAnsi="Times New Roman"/>
        </w:rPr>
        <w:t>预警、</w:t>
      </w:r>
      <w:r>
        <w:rPr>
          <w:rFonts w:ascii="Times New Roman" w:hAnsi="Times New Roman"/>
        </w:rPr>
        <w:t>风暴潮淹没风险评估</w:t>
      </w:r>
      <w:r>
        <w:rPr>
          <w:rFonts w:ascii="Times New Roman" w:hAnsi="Times New Roman"/>
        </w:rPr>
        <w:t>预警、灾害性海浪风险预警、海冰风险预警等</w:t>
      </w:r>
      <w:r>
        <w:rPr>
          <w:rFonts w:ascii="Times New Roman" w:hAnsi="Times New Roman"/>
          <w:color w:val="000000"/>
        </w:rPr>
        <w:t>预警信息及时</w:t>
      </w:r>
      <w:r>
        <w:rPr>
          <w:rFonts w:ascii="Times New Roman" w:hAnsi="Times New Roman"/>
          <w:color w:val="000000"/>
        </w:rPr>
        <w:t>发送给镇（街道）、</w:t>
      </w:r>
      <w:r>
        <w:rPr>
          <w:rFonts w:ascii="Times New Roman" w:hAnsi="Times New Roman"/>
          <w:color w:val="000000"/>
        </w:rPr>
        <w:t>村</w:t>
      </w:r>
      <w:r>
        <w:rPr>
          <w:rFonts w:ascii="Times New Roman" w:hAnsi="Times New Roman"/>
          <w:color w:val="000000"/>
        </w:rPr>
        <w:t>（</w:t>
      </w:r>
      <w:r>
        <w:rPr>
          <w:rFonts w:ascii="Times New Roman" w:hAnsi="Times New Roman"/>
          <w:color w:val="000000"/>
        </w:rPr>
        <w:t>社区</w:t>
      </w:r>
      <w:r>
        <w:rPr>
          <w:rFonts w:ascii="Times New Roman" w:hAnsi="Times New Roman"/>
          <w:color w:val="000000"/>
        </w:rPr>
        <w:t>）</w:t>
      </w:r>
      <w:r>
        <w:rPr>
          <w:rFonts w:ascii="Times New Roman" w:hAnsi="Times New Roman"/>
          <w:color w:val="000000"/>
        </w:rPr>
        <w:t>级应急工作组和风险区责任人等主要责任人</w:t>
      </w:r>
      <w:r>
        <w:rPr>
          <w:rFonts w:ascii="Times New Roman" w:hAnsi="Times New Roman"/>
        </w:rPr>
        <w:t>。实现</w:t>
      </w:r>
      <w:r>
        <w:rPr>
          <w:rFonts w:ascii="Times New Roman" w:hAnsi="Times New Roman"/>
        </w:rPr>
        <w:t>精细化预警信息靶向发布、</w:t>
      </w:r>
      <w:r>
        <w:rPr>
          <w:rFonts w:ascii="Times New Roman" w:hAnsi="Times New Roman"/>
        </w:rPr>
        <w:t>信息</w:t>
      </w:r>
      <w:r>
        <w:rPr>
          <w:rFonts w:ascii="Times New Roman" w:hAnsi="Times New Roman"/>
        </w:rPr>
        <w:t>签收、反馈全过程跟踪闭环</w:t>
      </w:r>
      <w:r>
        <w:rPr>
          <w:rFonts w:ascii="Times New Roman" w:hAnsi="Times New Roman"/>
        </w:rPr>
        <w:t>管理能力</w:t>
      </w:r>
      <w:r>
        <w:rPr>
          <w:rFonts w:ascii="Times New Roman" w:hAnsi="Times New Roman"/>
        </w:rPr>
        <w:t>。</w:t>
      </w:r>
    </w:p>
    <w:p w:rsidR="00A1284C" w:rsidRDefault="009522D6">
      <w:pPr>
        <w:pStyle w:val="afffffffff8"/>
        <w:rPr>
          <w:rFonts w:ascii="Times New Roman"/>
        </w:rPr>
      </w:pPr>
      <w:r>
        <w:rPr>
          <w:rFonts w:ascii="Times New Roman"/>
        </w:rPr>
        <w:t>典型场景情景推演</w:t>
      </w:r>
    </w:p>
    <w:p w:rsidR="00A1284C" w:rsidRDefault="009522D6">
      <w:pPr>
        <w:widowControl/>
        <w:adjustRightInd/>
        <w:spacing w:line="240" w:lineRule="auto"/>
        <w:ind w:firstLineChars="200" w:firstLine="420"/>
        <w:jc w:val="left"/>
        <w:rPr>
          <w:rFonts w:ascii="Times New Roman" w:hAnsi="Times New Roman"/>
        </w:rPr>
      </w:pPr>
      <w:r>
        <w:rPr>
          <w:rFonts w:ascii="Times New Roman" w:hAnsi="Times New Roman" w:hint="eastAsia"/>
        </w:rPr>
        <w:t>系统</w:t>
      </w:r>
      <w:r>
        <w:rPr>
          <w:rFonts w:ascii="Times New Roman" w:hAnsi="Times New Roman"/>
        </w:rPr>
        <w:t>构建灾害演变推演场景、处置过程模拟场景，</w:t>
      </w:r>
      <w:r>
        <w:rPr>
          <w:rFonts w:ascii="Times New Roman" w:hAnsi="Times New Roman"/>
        </w:rPr>
        <w:t>实现</w:t>
      </w:r>
      <w:r>
        <w:rPr>
          <w:rFonts w:ascii="Times New Roman" w:hAnsi="Times New Roman"/>
        </w:rPr>
        <w:t>沿海社区漫堤越浪情景、淹没区人员转移情景、日常演练的情景推演能力。</w:t>
      </w:r>
    </w:p>
    <w:p w:rsidR="00A1284C" w:rsidRDefault="009522D6">
      <w:pPr>
        <w:pStyle w:val="afffffffff8"/>
        <w:rPr>
          <w:rFonts w:ascii="Times New Roman"/>
        </w:rPr>
      </w:pPr>
      <w:r>
        <w:rPr>
          <w:rFonts w:ascii="Times New Roman"/>
        </w:rPr>
        <w:t>协同指挥调度</w:t>
      </w:r>
    </w:p>
    <w:p w:rsidR="00A1284C" w:rsidRDefault="009522D6">
      <w:pPr>
        <w:widowControl/>
        <w:adjustRightInd/>
        <w:spacing w:line="240" w:lineRule="auto"/>
        <w:ind w:firstLineChars="200" w:firstLine="420"/>
        <w:jc w:val="left"/>
        <w:rPr>
          <w:rFonts w:ascii="Times New Roman" w:hAnsi="Times New Roman"/>
        </w:rPr>
      </w:pPr>
      <w:r>
        <w:rPr>
          <w:rFonts w:ascii="Times New Roman" w:hAnsi="Times New Roman"/>
          <w:kern w:val="0"/>
          <w:szCs w:val="20"/>
        </w:rPr>
        <w:lastRenderedPageBreak/>
        <w:t>系统宜基于</w:t>
      </w:r>
      <w:r>
        <w:rPr>
          <w:rFonts w:ascii="Times New Roman" w:hAnsi="Times New Roman"/>
        </w:rPr>
        <w:t>沿海</w:t>
      </w:r>
      <w:r>
        <w:rPr>
          <w:rFonts w:ascii="Times New Roman" w:hAnsi="Times New Roman"/>
          <w:color w:val="000000"/>
        </w:rPr>
        <w:t>镇（街道）、</w:t>
      </w:r>
      <w:r>
        <w:rPr>
          <w:rFonts w:ascii="Times New Roman" w:hAnsi="Times New Roman"/>
          <w:color w:val="000000"/>
        </w:rPr>
        <w:t>村</w:t>
      </w:r>
      <w:r>
        <w:rPr>
          <w:rFonts w:ascii="Times New Roman" w:hAnsi="Times New Roman"/>
          <w:color w:val="000000"/>
        </w:rPr>
        <w:t>（</w:t>
      </w:r>
      <w:r>
        <w:rPr>
          <w:rFonts w:ascii="Times New Roman" w:hAnsi="Times New Roman"/>
          <w:color w:val="000000"/>
        </w:rPr>
        <w:t>社区</w:t>
      </w:r>
      <w:r>
        <w:rPr>
          <w:rFonts w:ascii="Times New Roman" w:hAnsi="Times New Roman"/>
          <w:color w:val="000000"/>
        </w:rPr>
        <w:t>）</w:t>
      </w:r>
      <w:r>
        <w:rPr>
          <w:rFonts w:ascii="Times New Roman" w:hAnsi="Times New Roman"/>
          <w:color w:val="000000"/>
        </w:rPr>
        <w:t>基层单位的</w:t>
      </w:r>
      <w:r>
        <w:rPr>
          <w:rFonts w:ascii="Times New Roman" w:hAnsi="Times New Roman"/>
          <w:kern w:val="0"/>
          <w:szCs w:val="20"/>
        </w:rPr>
        <w:t>台风、海上</w:t>
      </w:r>
      <w:r>
        <w:rPr>
          <w:rFonts w:ascii="Times New Roman" w:hAnsi="Times New Roman"/>
          <w:kern w:val="0"/>
          <w:szCs w:val="20"/>
        </w:rPr>
        <w:t>/</w:t>
      </w:r>
      <w:r>
        <w:rPr>
          <w:rFonts w:ascii="Times New Roman" w:hAnsi="Times New Roman"/>
          <w:kern w:val="0"/>
          <w:szCs w:val="20"/>
        </w:rPr>
        <w:t>陆上大风、风暴潮、海冰、灾害性海浪等</w:t>
      </w:r>
      <w:r>
        <w:rPr>
          <w:rFonts w:ascii="Times New Roman" w:hAnsi="Times New Roman"/>
          <w:kern w:val="0"/>
          <w:szCs w:val="20"/>
        </w:rPr>
        <w:t>应急预案或</w:t>
      </w:r>
      <w:r>
        <w:rPr>
          <w:rFonts w:ascii="Times New Roman" w:hAnsi="Times New Roman"/>
          <w:kern w:val="0"/>
          <w:szCs w:val="20"/>
        </w:rPr>
        <w:t>应急</w:t>
      </w:r>
      <w:r>
        <w:rPr>
          <w:rFonts w:ascii="Times New Roman" w:hAnsi="Times New Roman"/>
          <w:kern w:val="0"/>
          <w:szCs w:val="20"/>
        </w:rPr>
        <w:t>工作手册，收录基层单位应急</w:t>
      </w:r>
      <w:r>
        <w:rPr>
          <w:rFonts w:ascii="Times New Roman" w:hAnsi="Times New Roman"/>
          <w:kern w:val="0"/>
          <w:szCs w:val="20"/>
        </w:rPr>
        <w:t>处置</w:t>
      </w:r>
      <w:r>
        <w:rPr>
          <w:rFonts w:ascii="Times New Roman" w:hAnsi="Times New Roman"/>
          <w:kern w:val="0"/>
          <w:szCs w:val="20"/>
        </w:rPr>
        <w:t>工作通讯录、</w:t>
      </w:r>
      <w:r>
        <w:rPr>
          <w:rFonts w:ascii="Times New Roman" w:hAnsi="Times New Roman"/>
          <w:kern w:val="0"/>
          <w:szCs w:val="20"/>
        </w:rPr>
        <w:t>预先</w:t>
      </w:r>
      <w:r>
        <w:rPr>
          <w:rFonts w:ascii="Times New Roman" w:hAnsi="Times New Roman"/>
          <w:kern w:val="0"/>
          <w:szCs w:val="20"/>
        </w:rPr>
        <w:t>建</w:t>
      </w:r>
      <w:r>
        <w:rPr>
          <w:rFonts w:ascii="Times New Roman" w:hAnsi="Times New Roman"/>
        </w:rPr>
        <w:t>立应急工作通讯小组，提供视频会商、广播、短信等通讯能力，支持区（县）、</w:t>
      </w:r>
      <w:r>
        <w:rPr>
          <w:rFonts w:ascii="Times New Roman" w:hAnsi="Times New Roman"/>
          <w:color w:val="000000"/>
        </w:rPr>
        <w:t>镇（街道）、</w:t>
      </w:r>
      <w:r>
        <w:rPr>
          <w:rFonts w:ascii="Times New Roman" w:hAnsi="Times New Roman"/>
          <w:color w:val="000000"/>
        </w:rPr>
        <w:t>村</w:t>
      </w:r>
      <w:r>
        <w:rPr>
          <w:rFonts w:ascii="Times New Roman" w:hAnsi="Times New Roman"/>
          <w:color w:val="000000"/>
        </w:rPr>
        <w:t>（</w:t>
      </w:r>
      <w:r>
        <w:rPr>
          <w:rFonts w:ascii="Times New Roman" w:hAnsi="Times New Roman"/>
          <w:color w:val="000000"/>
        </w:rPr>
        <w:t>社区</w:t>
      </w:r>
      <w:r>
        <w:rPr>
          <w:rFonts w:ascii="Times New Roman" w:hAnsi="Times New Roman"/>
          <w:color w:val="000000"/>
        </w:rPr>
        <w:t>）</w:t>
      </w:r>
      <w:r>
        <w:rPr>
          <w:rFonts w:ascii="Times New Roman" w:hAnsi="Times New Roman"/>
          <w:color w:val="000000"/>
        </w:rPr>
        <w:t>多级、</w:t>
      </w:r>
      <w:r>
        <w:rPr>
          <w:rFonts w:ascii="Times New Roman" w:hAnsi="Times New Roman"/>
        </w:rPr>
        <w:t>应急多主体协同会商、协同联动；具备</w:t>
      </w:r>
      <w:r>
        <w:rPr>
          <w:rFonts w:ascii="Times New Roman" w:hAnsi="Times New Roman"/>
          <w:kern w:val="0"/>
          <w:szCs w:val="20"/>
        </w:rPr>
        <w:t>沿海社区台风应对、淹没区人员转移等</w:t>
      </w:r>
      <w:r>
        <w:rPr>
          <w:rFonts w:ascii="Times New Roman" w:hAnsi="Times New Roman"/>
        </w:rPr>
        <w:t>应急处置任务在线部署、任务签收、任务反馈全过程闭环调度能力。</w:t>
      </w:r>
    </w:p>
    <w:p w:rsidR="00A1284C" w:rsidRDefault="009522D6">
      <w:pPr>
        <w:pStyle w:val="afffffffff8"/>
        <w:rPr>
          <w:rFonts w:ascii="Times New Roman"/>
        </w:rPr>
      </w:pPr>
      <w:r>
        <w:rPr>
          <w:rFonts w:ascii="Times New Roman"/>
        </w:rPr>
        <w:t>海洋环境安全保障知识服务</w:t>
      </w:r>
    </w:p>
    <w:p w:rsidR="00A1284C" w:rsidRDefault="009522D6">
      <w:pPr>
        <w:pStyle w:val="afffffc"/>
        <w:ind w:firstLine="420"/>
        <w:jc w:val="left"/>
        <w:rPr>
          <w:rFonts w:ascii="Times New Roman"/>
        </w:rPr>
      </w:pPr>
      <w:r>
        <w:rPr>
          <w:rFonts w:ascii="Times New Roman"/>
        </w:rPr>
        <w:t>系统宜设有</w:t>
      </w:r>
      <w:r>
        <w:rPr>
          <w:rFonts w:ascii="Times New Roman"/>
        </w:rPr>
        <w:t>沿海社区台风、海上</w:t>
      </w:r>
      <w:r>
        <w:rPr>
          <w:rFonts w:ascii="Times New Roman"/>
        </w:rPr>
        <w:t>/</w:t>
      </w:r>
      <w:r>
        <w:rPr>
          <w:rFonts w:ascii="Times New Roman"/>
        </w:rPr>
        <w:t>陆上大风、风暴潮、海冰、灾害性海浪等各类海上突发事件应急知识库，</w:t>
      </w:r>
      <w:r>
        <w:rPr>
          <w:rFonts w:ascii="Times New Roman"/>
        </w:rPr>
        <w:t>针对各类</w:t>
      </w:r>
      <w:r>
        <w:rPr>
          <w:rFonts w:ascii="Times New Roman"/>
        </w:rPr>
        <w:t>事件应急决策的多阶段性，</w:t>
      </w:r>
      <w:r>
        <w:rPr>
          <w:rFonts w:ascii="Times New Roman"/>
        </w:rPr>
        <w:t>提供</w:t>
      </w:r>
      <w:r>
        <w:rPr>
          <w:rFonts w:ascii="Times New Roman"/>
        </w:rPr>
        <w:t>风险防控与应急处置相关知识，同时兼顾专家经验、业务部门实际需求等，将知识库体系设计为：</w:t>
      </w:r>
      <w:r>
        <w:rPr>
          <w:rFonts w:ascii="Times New Roman"/>
        </w:rPr>
        <w:t>灾害（事故）</w:t>
      </w:r>
      <w:r>
        <w:rPr>
          <w:rFonts w:ascii="Times New Roman"/>
        </w:rPr>
        <w:t>基础知识、预防与准备、监测与预警、处置与救援、恢复与重建、案例库、应急预案、法律法规、标准规范等，</w:t>
      </w:r>
      <w:r>
        <w:rPr>
          <w:rFonts w:ascii="Times New Roman"/>
        </w:rPr>
        <w:t>形成</w:t>
      </w:r>
      <w:r>
        <w:rPr>
          <w:rFonts w:ascii="Times New Roman"/>
        </w:rPr>
        <w:t>知识体系</w:t>
      </w:r>
      <w:r>
        <w:rPr>
          <w:rFonts w:ascii="Times New Roman"/>
        </w:rPr>
        <w:t>，</w:t>
      </w:r>
      <w:r>
        <w:rPr>
          <w:rFonts w:ascii="Times New Roman"/>
        </w:rPr>
        <w:t>提供知识服务</w:t>
      </w:r>
      <w:r>
        <w:rPr>
          <w:rFonts w:ascii="Times New Roman"/>
        </w:rPr>
        <w:t>。</w:t>
      </w:r>
    </w:p>
    <w:p w:rsidR="00A1284C" w:rsidRDefault="009522D6">
      <w:pPr>
        <w:widowControl/>
        <w:adjustRightInd/>
        <w:spacing w:line="240" w:lineRule="auto"/>
        <w:jc w:val="left"/>
        <w:rPr>
          <w:rFonts w:ascii="Times New Roman" w:hAnsi="Times New Roman"/>
          <w:kern w:val="0"/>
          <w:szCs w:val="20"/>
        </w:rPr>
      </w:pPr>
      <w:r>
        <w:rPr>
          <w:rFonts w:ascii="Times New Roman" w:hAnsi="Times New Roman"/>
        </w:rPr>
        <w:br w:type="page"/>
      </w:r>
    </w:p>
    <w:p w:rsidR="00A1284C" w:rsidRDefault="009522D6">
      <w:pPr>
        <w:pStyle w:val="aff3"/>
        <w:spacing w:beforeLines="0" w:before="0" w:after="120"/>
        <w:rPr>
          <w:rFonts w:ascii="Times New Roman"/>
        </w:rPr>
      </w:pPr>
      <w:bookmarkStart w:id="75" w:name="_Toc97376558"/>
      <w:bookmarkStart w:id="76" w:name="_Toc97819125"/>
      <w:bookmarkStart w:id="77" w:name="_Toc97376799"/>
      <w:bookmarkStart w:id="78" w:name="_Toc147571491"/>
      <w:bookmarkStart w:id="79" w:name="BookMark6"/>
      <w:bookmarkEnd w:id="20"/>
      <w:bookmarkEnd w:id="68"/>
      <w:bookmarkEnd w:id="69"/>
      <w:bookmarkEnd w:id="70"/>
      <w:r>
        <w:rPr>
          <w:rFonts w:ascii="Times New Roman"/>
        </w:rPr>
        <w:lastRenderedPageBreak/>
        <w:t xml:space="preserve"> </w:t>
      </w:r>
      <w:bookmarkStart w:id="80" w:name="_Toc26065"/>
    </w:p>
    <w:p w:rsidR="00A1284C" w:rsidRDefault="009522D6">
      <w:pPr>
        <w:pStyle w:val="aff3"/>
        <w:numPr>
          <w:ilvl w:val="255"/>
          <w:numId w:val="0"/>
        </w:numPr>
        <w:spacing w:beforeLines="0" w:before="0" w:after="120"/>
        <w:rPr>
          <w:rFonts w:ascii="Times New Roman"/>
        </w:rPr>
      </w:pPr>
      <w:r>
        <w:rPr>
          <w:rFonts w:ascii="Times New Roman"/>
        </w:rPr>
        <w:t>（</w:t>
      </w:r>
      <w:r>
        <w:rPr>
          <w:rFonts w:ascii="Times New Roman"/>
        </w:rPr>
        <w:t>资料性）</w:t>
      </w:r>
    </w:p>
    <w:bookmarkEnd w:id="80"/>
    <w:p w:rsidR="00A1284C" w:rsidRDefault="009522D6">
      <w:pPr>
        <w:pStyle w:val="aff3"/>
        <w:numPr>
          <w:ilvl w:val="255"/>
          <w:numId w:val="0"/>
        </w:numPr>
        <w:spacing w:beforeLines="0" w:before="0" w:after="120"/>
        <w:rPr>
          <w:rFonts w:ascii="Times New Roman"/>
        </w:rPr>
      </w:pPr>
      <w:r>
        <w:rPr>
          <w:rFonts w:hint="eastAsia"/>
        </w:rPr>
        <w:t>风险评估和社会影响评估报告</w:t>
      </w:r>
      <w:r>
        <w:rPr>
          <w:rFonts w:ascii="Times New Roman"/>
        </w:rPr>
        <w:t>格式要求</w:t>
      </w:r>
    </w:p>
    <w:p w:rsidR="00A1284C" w:rsidRDefault="00A1284C">
      <w:pPr>
        <w:pStyle w:val="aff3"/>
        <w:numPr>
          <w:ilvl w:val="255"/>
          <w:numId w:val="0"/>
        </w:numPr>
        <w:spacing w:beforeLines="0" w:before="0" w:after="120"/>
        <w:rPr>
          <w:rFonts w:ascii="Times New Roman"/>
        </w:rPr>
      </w:pPr>
    </w:p>
    <w:p w:rsidR="00A1284C" w:rsidRDefault="009522D6">
      <w:pPr>
        <w:pStyle w:val="afffffc"/>
        <w:ind w:firstLine="420"/>
      </w:pPr>
      <w:bookmarkStart w:id="81" w:name="_Toc147571492"/>
      <w:bookmarkEnd w:id="75"/>
      <w:bookmarkEnd w:id="76"/>
      <w:bookmarkEnd w:id="77"/>
      <w:bookmarkEnd w:id="78"/>
      <w:r>
        <w:rPr>
          <w:rFonts w:ascii="Times New Roman" w:eastAsia="黑体" w:hint="eastAsia"/>
        </w:rPr>
        <w:t xml:space="preserve">A.1 </w:t>
      </w:r>
      <w:r>
        <w:rPr>
          <w:rFonts w:ascii="Times New Roman" w:eastAsia="黑体" w:hint="eastAsia"/>
        </w:rPr>
        <w:t>封面</w:t>
      </w:r>
    </w:p>
    <w:p w:rsidR="00A1284C" w:rsidRDefault="009522D6">
      <w:pPr>
        <w:pStyle w:val="afffffc"/>
        <w:ind w:firstLine="420"/>
      </w:pPr>
      <w:r>
        <w:rPr>
          <w:rFonts w:hint="eastAsia"/>
        </w:rPr>
        <w:t>沿海社区</w:t>
      </w:r>
      <w:r>
        <w:rPr>
          <w:rFonts w:hint="eastAsia"/>
        </w:rPr>
        <w:t>风险评估和社会影响评估</w:t>
      </w:r>
      <w:r>
        <w:rPr>
          <w:rFonts w:hint="eastAsia"/>
        </w:rPr>
        <w:t>报告的封面主要包括报告名称、报告期号、编制单位、发布时间等。</w:t>
      </w:r>
    </w:p>
    <w:p w:rsidR="00A1284C" w:rsidRDefault="009522D6">
      <w:pPr>
        <w:pStyle w:val="afffffc"/>
        <w:autoSpaceDE/>
        <w:autoSpaceDN/>
        <w:spacing w:beforeLines="50" w:before="120" w:afterLines="50" w:after="120"/>
        <w:ind w:firstLine="420"/>
        <w:rPr>
          <w:rFonts w:ascii="Times New Roman" w:eastAsia="黑体"/>
        </w:rPr>
      </w:pPr>
      <w:r>
        <w:rPr>
          <w:rFonts w:ascii="Times New Roman" w:eastAsia="黑体" w:hint="eastAsia"/>
        </w:rPr>
        <w:t>A</w:t>
      </w:r>
      <w:r>
        <w:rPr>
          <w:rFonts w:ascii="Times New Roman" w:eastAsia="黑体"/>
        </w:rPr>
        <w:t xml:space="preserve">.2 </w:t>
      </w:r>
      <w:r>
        <w:rPr>
          <w:rFonts w:ascii="Times New Roman" w:eastAsia="黑体"/>
        </w:rPr>
        <w:t>封二</w:t>
      </w:r>
    </w:p>
    <w:p w:rsidR="00A1284C" w:rsidRDefault="009522D6">
      <w:pPr>
        <w:pStyle w:val="afffffc"/>
        <w:ind w:firstLine="420"/>
        <w:rPr>
          <w:rFonts w:ascii="Times New Roman"/>
        </w:rPr>
      </w:pPr>
      <w:r>
        <w:rPr>
          <w:rFonts w:hint="eastAsia"/>
        </w:rPr>
        <w:t>沿海社区</w:t>
      </w:r>
      <w:r>
        <w:rPr>
          <w:rFonts w:hint="eastAsia"/>
        </w:rPr>
        <w:t>风险评估和社会影响评估</w:t>
      </w:r>
      <w:r>
        <w:rPr>
          <w:rFonts w:hint="eastAsia"/>
        </w:rPr>
        <w:t>报告的</w:t>
      </w:r>
      <w:r>
        <w:rPr>
          <w:rFonts w:ascii="Times New Roman"/>
        </w:rPr>
        <w:t>封二内容应包括：</w:t>
      </w:r>
      <w:r>
        <w:rPr>
          <w:rFonts w:ascii="Times New Roman" w:hint="eastAsia"/>
        </w:rPr>
        <w:t>报告</w:t>
      </w:r>
      <w:r>
        <w:rPr>
          <w:rFonts w:ascii="Times New Roman"/>
        </w:rPr>
        <w:t>编写人员、主要参与人员、审核人员、单位负责人</w:t>
      </w:r>
      <w:r>
        <w:rPr>
          <w:rFonts w:ascii="Times New Roman"/>
        </w:rPr>
        <w:t xml:space="preserve"> </w:t>
      </w:r>
      <w:r>
        <w:rPr>
          <w:rFonts w:ascii="Times New Roman"/>
        </w:rPr>
        <w:t>等。</w:t>
      </w:r>
    </w:p>
    <w:p w:rsidR="00A1284C" w:rsidRDefault="009522D6">
      <w:pPr>
        <w:pStyle w:val="afffffc"/>
        <w:autoSpaceDE/>
        <w:autoSpaceDN/>
        <w:spacing w:beforeLines="50" w:before="120" w:afterLines="50" w:after="120"/>
        <w:ind w:firstLine="420"/>
        <w:rPr>
          <w:rFonts w:ascii="Times New Roman" w:eastAsia="黑体"/>
        </w:rPr>
      </w:pPr>
      <w:r>
        <w:rPr>
          <w:rFonts w:ascii="Times New Roman" w:eastAsia="黑体" w:hint="eastAsia"/>
        </w:rPr>
        <w:t>A</w:t>
      </w:r>
      <w:r>
        <w:rPr>
          <w:rFonts w:ascii="Times New Roman" w:eastAsia="黑体"/>
        </w:rPr>
        <w:t xml:space="preserve">.3 </w:t>
      </w:r>
      <w:r>
        <w:rPr>
          <w:rFonts w:ascii="Times New Roman" w:eastAsia="黑体" w:hint="eastAsia"/>
        </w:rPr>
        <w:t>报告内容</w:t>
      </w:r>
    </w:p>
    <w:p w:rsidR="00A1284C" w:rsidRDefault="009522D6">
      <w:pPr>
        <w:pStyle w:val="afffffc"/>
        <w:numPr>
          <w:ilvl w:val="0"/>
          <w:numId w:val="32"/>
        </w:numPr>
        <w:ind w:leftChars="200" w:left="420" w:firstLineChars="0" w:firstLine="0"/>
      </w:pPr>
      <w:r>
        <w:rPr>
          <w:rFonts w:hint="eastAsia"/>
        </w:rPr>
        <w:t>主体</w:t>
      </w:r>
    </w:p>
    <w:p w:rsidR="00A1284C" w:rsidRDefault="009522D6">
      <w:pPr>
        <w:pStyle w:val="afffffc"/>
        <w:ind w:leftChars="200" w:left="420" w:firstLineChars="0" w:firstLine="0"/>
      </w:pPr>
      <w:r>
        <w:rPr>
          <w:rFonts w:hint="eastAsia"/>
        </w:rPr>
        <w:t>沿海社区</w:t>
      </w:r>
      <w:r>
        <w:rPr>
          <w:rFonts w:hint="eastAsia"/>
        </w:rPr>
        <w:t>风险评估和社会影响评估</w:t>
      </w:r>
      <w:r>
        <w:rPr>
          <w:rFonts w:hint="eastAsia"/>
        </w:rPr>
        <w:t>报告的主体为</w:t>
      </w:r>
      <w:r>
        <w:rPr>
          <w:rFonts w:hint="eastAsia"/>
        </w:rPr>
        <w:t>XX</w:t>
      </w:r>
      <w:r>
        <w:rPr>
          <w:rFonts w:hint="eastAsia"/>
        </w:rPr>
        <w:t>社区</w:t>
      </w:r>
      <w:r>
        <w:rPr>
          <w:rFonts w:hint="eastAsia"/>
        </w:rPr>
        <w:t>XX</w:t>
      </w:r>
      <w:r>
        <w:rPr>
          <w:rFonts w:hint="eastAsia"/>
        </w:rPr>
        <w:t>灾害风险评估及预警结果分析正文，包括：</w:t>
      </w:r>
      <w:r>
        <w:rPr>
          <w:rFonts w:hint="eastAsia"/>
        </w:rPr>
        <w:br/>
        <w:t>1</w:t>
      </w:r>
      <w:r>
        <w:rPr>
          <w:rFonts w:hint="eastAsia"/>
        </w:rPr>
        <w:t>）</w:t>
      </w:r>
      <w:r>
        <w:rPr>
          <w:rFonts w:hint="eastAsia"/>
        </w:rPr>
        <w:t>XX</w:t>
      </w:r>
      <w:r>
        <w:rPr>
          <w:rFonts w:hint="eastAsia"/>
        </w:rPr>
        <w:t>灾害危险性预警</w:t>
      </w:r>
    </w:p>
    <w:p w:rsidR="00A1284C" w:rsidRDefault="009522D6">
      <w:pPr>
        <w:pStyle w:val="afffffc"/>
        <w:numPr>
          <w:ilvl w:val="0"/>
          <w:numId w:val="33"/>
        </w:numPr>
        <w:ind w:leftChars="200" w:left="420" w:firstLineChars="0" w:firstLine="0"/>
      </w:pPr>
      <w:r>
        <w:rPr>
          <w:rFonts w:hint="eastAsia"/>
        </w:rPr>
        <w:t>XX</w:t>
      </w:r>
      <w:r>
        <w:rPr>
          <w:rFonts w:hint="eastAsia"/>
        </w:rPr>
        <w:t>灾害淹没危险性与承灾体分布</w:t>
      </w:r>
    </w:p>
    <w:p w:rsidR="00A1284C" w:rsidRDefault="009522D6">
      <w:pPr>
        <w:pStyle w:val="afffffc"/>
        <w:numPr>
          <w:ilvl w:val="0"/>
          <w:numId w:val="33"/>
        </w:numPr>
        <w:ind w:leftChars="200" w:left="420" w:firstLineChars="0" w:firstLine="0"/>
      </w:pPr>
      <w:r>
        <w:rPr>
          <w:rFonts w:hint="eastAsia"/>
        </w:rPr>
        <w:t>XX</w:t>
      </w:r>
      <w:r>
        <w:rPr>
          <w:rFonts w:hint="eastAsia"/>
        </w:rPr>
        <w:t>灾害淹没风险预警等图件和文字</w:t>
      </w:r>
    </w:p>
    <w:p w:rsidR="00A1284C" w:rsidRDefault="009522D6">
      <w:pPr>
        <w:pStyle w:val="afffffc"/>
        <w:numPr>
          <w:ilvl w:val="0"/>
          <w:numId w:val="32"/>
        </w:numPr>
        <w:ind w:leftChars="200" w:left="420" w:firstLineChars="0" w:firstLine="0"/>
      </w:pPr>
      <w:r>
        <w:rPr>
          <w:rFonts w:hint="eastAsia"/>
        </w:rPr>
        <w:t>版记</w:t>
      </w:r>
    </w:p>
    <w:p w:rsidR="00A1284C" w:rsidRDefault="009522D6">
      <w:pPr>
        <w:pStyle w:val="afffffc"/>
        <w:ind w:rightChars="200" w:right="420" w:firstLine="420"/>
      </w:pPr>
      <w:r>
        <w:rPr>
          <w:rFonts w:hint="eastAsia"/>
        </w:rPr>
        <w:t>沿海社区</w:t>
      </w:r>
      <w:r>
        <w:rPr>
          <w:rFonts w:hint="eastAsia"/>
        </w:rPr>
        <w:t>风险评估和社会影响评估</w:t>
      </w:r>
      <w:r>
        <w:rPr>
          <w:rFonts w:hint="eastAsia"/>
        </w:rPr>
        <w:t>报告的版记包括主送单位、抄送单位、分送单位、编辑</w:t>
      </w:r>
      <w:r>
        <w:rPr>
          <w:rFonts w:hint="eastAsia"/>
        </w:rPr>
        <w:t>人员、审核人员、签发人员等内容。</w:t>
      </w:r>
    </w:p>
    <w:p w:rsidR="00A1284C" w:rsidRDefault="009522D6">
      <w:pPr>
        <w:pStyle w:val="affd"/>
        <w:numPr>
          <w:ilvl w:val="0"/>
          <w:numId w:val="0"/>
        </w:numPr>
        <w:spacing w:before="120" w:after="120"/>
        <w:ind w:firstLineChars="202" w:firstLine="424"/>
        <w:outlineLvl w:val="9"/>
        <w:rPr>
          <w:rFonts w:ascii="Times New Roman"/>
        </w:rPr>
      </w:pPr>
      <w:r>
        <w:rPr>
          <w:rFonts w:ascii="Times New Roman" w:hint="eastAsia"/>
        </w:rPr>
        <w:t>A</w:t>
      </w:r>
      <w:r>
        <w:rPr>
          <w:rFonts w:ascii="Times New Roman"/>
        </w:rPr>
        <w:t>.</w:t>
      </w:r>
      <w:r>
        <w:rPr>
          <w:rFonts w:ascii="Times New Roman"/>
        </w:rPr>
        <w:t>4</w:t>
      </w:r>
      <w:r>
        <w:rPr>
          <w:rFonts w:ascii="Times New Roman"/>
        </w:rPr>
        <w:t xml:space="preserve"> </w:t>
      </w:r>
      <w:r>
        <w:rPr>
          <w:rFonts w:ascii="Times New Roman"/>
        </w:rPr>
        <w:t>封底</w:t>
      </w:r>
    </w:p>
    <w:p w:rsidR="00A1284C" w:rsidRDefault="009522D6">
      <w:pPr>
        <w:pStyle w:val="afffffc"/>
        <w:ind w:firstLine="420"/>
        <w:rPr>
          <w:rFonts w:ascii="Times New Roman"/>
          <w:lang w:bidi="ar"/>
        </w:rPr>
      </w:pPr>
      <w:r>
        <w:rPr>
          <w:rFonts w:ascii="Times New Roman"/>
          <w:lang w:bidi="ar"/>
        </w:rPr>
        <w:t>印刷版文本宜有封底。封底可放置任务承担单位的名称和地址或其他相关信息，也可为空白页。</w:t>
      </w:r>
    </w:p>
    <w:p w:rsidR="00A1284C" w:rsidRDefault="009522D6">
      <w:pPr>
        <w:pStyle w:val="affd"/>
        <w:numPr>
          <w:ilvl w:val="0"/>
          <w:numId w:val="0"/>
        </w:numPr>
        <w:spacing w:before="120" w:after="120"/>
        <w:ind w:firstLineChars="202" w:firstLine="424"/>
        <w:outlineLvl w:val="9"/>
        <w:rPr>
          <w:rFonts w:ascii="Times New Roman"/>
        </w:rPr>
      </w:pPr>
      <w:r>
        <w:rPr>
          <w:rFonts w:ascii="Times New Roman" w:hint="eastAsia"/>
        </w:rPr>
        <w:t>A</w:t>
      </w:r>
      <w:r>
        <w:rPr>
          <w:rFonts w:ascii="Times New Roman"/>
        </w:rPr>
        <w:t>.</w:t>
      </w:r>
      <w:r>
        <w:rPr>
          <w:rFonts w:ascii="Times New Roman"/>
        </w:rPr>
        <w:t>5</w:t>
      </w:r>
      <w:r>
        <w:rPr>
          <w:rFonts w:ascii="Times New Roman"/>
        </w:rPr>
        <w:t xml:space="preserve"> </w:t>
      </w:r>
      <w:r>
        <w:rPr>
          <w:rFonts w:ascii="Times New Roman"/>
        </w:rPr>
        <w:t>文本格式</w:t>
      </w:r>
    </w:p>
    <w:p w:rsidR="00A1284C" w:rsidRDefault="009522D6">
      <w:pPr>
        <w:pStyle w:val="afffffc"/>
        <w:ind w:firstLine="420"/>
        <w:rPr>
          <w:rFonts w:ascii="Times New Roman"/>
          <w:lang w:bidi="ar"/>
        </w:rPr>
      </w:pPr>
      <w:r>
        <w:rPr>
          <w:rFonts w:ascii="Times New Roman"/>
          <w:lang w:bidi="ar"/>
        </w:rPr>
        <w:t>文本外形尺寸为</w:t>
      </w:r>
      <w:r>
        <w:rPr>
          <w:rFonts w:ascii="Times New Roman"/>
          <w:lang w:bidi="ar"/>
        </w:rPr>
        <w:t>A4</w:t>
      </w:r>
      <w:r>
        <w:rPr>
          <w:rFonts w:ascii="Times New Roman"/>
          <w:lang w:bidi="ar"/>
        </w:rPr>
        <w:t>（</w:t>
      </w:r>
      <w:r>
        <w:rPr>
          <w:rFonts w:ascii="Times New Roman"/>
          <w:lang w:bidi="ar"/>
        </w:rPr>
        <w:t>210mm×297mm</w:t>
      </w:r>
      <w:r>
        <w:rPr>
          <w:rFonts w:ascii="Times New Roman"/>
          <w:lang w:bidi="ar"/>
        </w:rPr>
        <w:t>）。</w:t>
      </w:r>
    </w:p>
    <w:p w:rsidR="00A1284C" w:rsidRDefault="009522D6">
      <w:pPr>
        <w:rPr>
          <w:rFonts w:ascii="Times New Roman" w:hAnsi="Times New Roman"/>
        </w:rPr>
      </w:pPr>
      <w:r>
        <w:rPr>
          <w:rFonts w:ascii="Times New Roman" w:hAnsi="Times New Roman"/>
        </w:rPr>
        <w:br w:type="page"/>
      </w:r>
    </w:p>
    <w:p w:rsidR="00A1284C" w:rsidRDefault="00A1284C">
      <w:pPr>
        <w:pStyle w:val="afffffc"/>
        <w:ind w:firstLine="420"/>
        <w:rPr>
          <w:rFonts w:ascii="Times New Roman"/>
          <w:highlight w:val="yellow"/>
        </w:rPr>
      </w:pPr>
    </w:p>
    <w:bookmarkEnd w:id="81"/>
    <w:p w:rsidR="00A1284C" w:rsidRDefault="00A1284C">
      <w:pPr>
        <w:pStyle w:val="aff3"/>
        <w:spacing w:beforeLines="0" w:before="0" w:after="120"/>
        <w:rPr>
          <w:rFonts w:ascii="Times New Roman"/>
        </w:rPr>
      </w:pPr>
    </w:p>
    <w:p w:rsidR="00A1284C" w:rsidRDefault="009522D6">
      <w:pPr>
        <w:pStyle w:val="aff3"/>
        <w:numPr>
          <w:ilvl w:val="255"/>
          <w:numId w:val="0"/>
        </w:numPr>
        <w:spacing w:beforeLines="0" w:before="0" w:after="120"/>
        <w:rPr>
          <w:rFonts w:ascii="Times New Roman"/>
        </w:rPr>
      </w:pPr>
      <w:bookmarkStart w:id="82" w:name="_Toc21374"/>
      <w:r>
        <w:rPr>
          <w:rFonts w:ascii="Times New Roman"/>
        </w:rPr>
        <w:t>（资料性）</w:t>
      </w:r>
    </w:p>
    <w:p w:rsidR="00A1284C" w:rsidRDefault="009522D6">
      <w:pPr>
        <w:pStyle w:val="aff3"/>
        <w:numPr>
          <w:ilvl w:val="255"/>
          <w:numId w:val="0"/>
        </w:numPr>
        <w:spacing w:beforeLines="0" w:before="0" w:after="120"/>
        <w:rPr>
          <w:rFonts w:ascii="Times New Roman"/>
        </w:rPr>
      </w:pPr>
      <w:r>
        <w:rPr>
          <w:rFonts w:ascii="Times New Roman"/>
        </w:rPr>
        <w:t>沿海社区防台演练方案</w:t>
      </w:r>
      <w:bookmarkEnd w:id="82"/>
      <w:r>
        <w:rPr>
          <w:rFonts w:ascii="Times New Roman"/>
        </w:rPr>
        <w:t>格式要求</w:t>
      </w:r>
    </w:p>
    <w:p w:rsidR="00A1284C" w:rsidRDefault="00A1284C">
      <w:pPr>
        <w:pStyle w:val="afffffc"/>
        <w:ind w:firstLine="420"/>
        <w:rPr>
          <w:rFonts w:ascii="Times New Roman"/>
        </w:rPr>
      </w:pPr>
    </w:p>
    <w:p w:rsidR="00A1284C" w:rsidRDefault="009522D6">
      <w:pPr>
        <w:pStyle w:val="afffffc"/>
        <w:autoSpaceDE/>
        <w:autoSpaceDN/>
        <w:spacing w:beforeLines="50" w:before="120" w:afterLines="50" w:after="120"/>
        <w:ind w:firstLine="420"/>
        <w:rPr>
          <w:rFonts w:ascii="Times New Roman" w:eastAsia="黑体"/>
        </w:rPr>
      </w:pPr>
      <w:r>
        <w:rPr>
          <w:rFonts w:ascii="Times New Roman" w:eastAsia="黑体" w:hint="eastAsia"/>
        </w:rPr>
        <w:t>B</w:t>
      </w:r>
      <w:r>
        <w:rPr>
          <w:rFonts w:ascii="Times New Roman" w:eastAsia="黑体"/>
        </w:rPr>
        <w:t xml:space="preserve">.1 </w:t>
      </w:r>
      <w:r>
        <w:rPr>
          <w:rFonts w:ascii="Times New Roman" w:eastAsia="黑体"/>
        </w:rPr>
        <w:t>封面</w:t>
      </w:r>
    </w:p>
    <w:p w:rsidR="00A1284C" w:rsidRDefault="009522D6">
      <w:pPr>
        <w:pStyle w:val="afffffc"/>
        <w:ind w:firstLine="420"/>
        <w:rPr>
          <w:rFonts w:ascii="Times New Roman"/>
        </w:rPr>
      </w:pPr>
      <w:r>
        <w:rPr>
          <w:rFonts w:ascii="Times New Roman"/>
        </w:rPr>
        <w:t>沿海社区防台演练方案封面主要包括方案名称、编制单位名称、方案编制日期等。</w:t>
      </w:r>
    </w:p>
    <w:p w:rsidR="00A1284C" w:rsidRDefault="009522D6">
      <w:pPr>
        <w:pStyle w:val="afffffc"/>
        <w:autoSpaceDE/>
        <w:autoSpaceDN/>
        <w:spacing w:beforeLines="50" w:before="120" w:afterLines="50" w:after="120"/>
        <w:ind w:firstLine="420"/>
        <w:rPr>
          <w:rFonts w:ascii="Times New Roman" w:eastAsia="黑体"/>
        </w:rPr>
      </w:pPr>
      <w:r>
        <w:rPr>
          <w:rFonts w:ascii="Times New Roman" w:eastAsia="黑体" w:hint="eastAsia"/>
        </w:rPr>
        <w:t>B</w:t>
      </w:r>
      <w:r>
        <w:rPr>
          <w:rFonts w:ascii="Times New Roman" w:eastAsia="黑体"/>
        </w:rPr>
        <w:t xml:space="preserve">.2 </w:t>
      </w:r>
      <w:r>
        <w:rPr>
          <w:rFonts w:ascii="Times New Roman" w:eastAsia="黑体"/>
        </w:rPr>
        <w:t>封二</w:t>
      </w:r>
    </w:p>
    <w:p w:rsidR="00A1284C" w:rsidRDefault="009522D6">
      <w:pPr>
        <w:pStyle w:val="afffffc"/>
        <w:ind w:firstLine="420"/>
        <w:rPr>
          <w:rFonts w:ascii="Times New Roman"/>
        </w:rPr>
      </w:pPr>
      <w:r>
        <w:rPr>
          <w:rFonts w:ascii="Times New Roman"/>
        </w:rPr>
        <w:t>沿海社区防台演练方案封二内容应包括：方案编写人员、主要参与人员、审核人员、单位负责人</w:t>
      </w:r>
      <w:r>
        <w:rPr>
          <w:rFonts w:ascii="Times New Roman"/>
        </w:rPr>
        <w:t xml:space="preserve"> </w:t>
      </w:r>
      <w:r>
        <w:rPr>
          <w:rFonts w:ascii="Times New Roman"/>
        </w:rPr>
        <w:t>等。</w:t>
      </w:r>
    </w:p>
    <w:p w:rsidR="00A1284C" w:rsidRDefault="009522D6">
      <w:pPr>
        <w:pStyle w:val="afffffc"/>
        <w:autoSpaceDE/>
        <w:autoSpaceDN/>
        <w:spacing w:beforeLines="50" w:before="120" w:afterLines="50" w:after="120"/>
        <w:ind w:firstLine="420"/>
        <w:rPr>
          <w:rFonts w:ascii="Times New Roman" w:eastAsia="黑体"/>
        </w:rPr>
      </w:pPr>
      <w:r>
        <w:rPr>
          <w:rFonts w:ascii="Times New Roman" w:eastAsia="黑体" w:hint="eastAsia"/>
        </w:rPr>
        <w:t>B</w:t>
      </w:r>
      <w:r>
        <w:rPr>
          <w:rFonts w:ascii="Times New Roman" w:eastAsia="黑体"/>
        </w:rPr>
        <w:t xml:space="preserve">.3 </w:t>
      </w:r>
      <w:r>
        <w:rPr>
          <w:rFonts w:ascii="Times New Roman" w:eastAsia="黑体"/>
        </w:rPr>
        <w:t>方案内容</w:t>
      </w:r>
    </w:p>
    <w:p w:rsidR="00A1284C" w:rsidRDefault="009522D6">
      <w:pPr>
        <w:pStyle w:val="afffffc"/>
        <w:ind w:firstLine="420"/>
        <w:rPr>
          <w:rFonts w:ascii="Times New Roman"/>
        </w:rPr>
      </w:pPr>
      <w:r>
        <w:rPr>
          <w:rFonts w:ascii="Times New Roman"/>
        </w:rPr>
        <w:t>一</w:t>
      </w:r>
      <w:r>
        <w:rPr>
          <w:rFonts w:ascii="Times New Roman"/>
        </w:rPr>
        <w:t xml:space="preserve"> </w:t>
      </w:r>
      <w:r>
        <w:rPr>
          <w:rFonts w:ascii="Times New Roman"/>
        </w:rPr>
        <w:t>、演练目的</w:t>
      </w:r>
    </w:p>
    <w:p w:rsidR="00A1284C" w:rsidRDefault="009522D6">
      <w:pPr>
        <w:pStyle w:val="afffffc"/>
        <w:ind w:firstLine="420"/>
        <w:rPr>
          <w:rFonts w:ascii="Times New Roman"/>
        </w:rPr>
      </w:pPr>
      <w:r>
        <w:rPr>
          <w:rFonts w:ascii="Times New Roman"/>
        </w:rPr>
        <w:t>描述演练基本背景和目的情况。</w:t>
      </w:r>
    </w:p>
    <w:p w:rsidR="00A1284C" w:rsidRDefault="009522D6">
      <w:pPr>
        <w:pStyle w:val="afffffc"/>
        <w:ind w:firstLine="420"/>
        <w:rPr>
          <w:rFonts w:ascii="Times New Roman"/>
        </w:rPr>
      </w:pPr>
      <w:r>
        <w:rPr>
          <w:rFonts w:ascii="Times New Roman"/>
        </w:rPr>
        <w:t>二、应急组织机构及职责</w:t>
      </w:r>
    </w:p>
    <w:p w:rsidR="00A1284C" w:rsidRDefault="009522D6">
      <w:pPr>
        <w:pStyle w:val="afffffc"/>
        <w:ind w:firstLine="420"/>
        <w:rPr>
          <w:rFonts w:ascii="Times New Roman"/>
        </w:rPr>
      </w:pPr>
      <w:r>
        <w:rPr>
          <w:rFonts w:ascii="Times New Roman"/>
        </w:rPr>
        <w:t>描述各机构及人员职责与分工。</w:t>
      </w:r>
    </w:p>
    <w:p w:rsidR="00A1284C" w:rsidRDefault="009522D6">
      <w:pPr>
        <w:pStyle w:val="afffffc"/>
        <w:ind w:firstLine="420"/>
        <w:rPr>
          <w:rFonts w:ascii="Times New Roman"/>
        </w:rPr>
      </w:pPr>
      <w:r>
        <w:rPr>
          <w:rFonts w:ascii="Times New Roman"/>
        </w:rPr>
        <w:t>三、演练内容</w:t>
      </w:r>
    </w:p>
    <w:p w:rsidR="00A1284C" w:rsidRDefault="009522D6">
      <w:pPr>
        <w:pStyle w:val="afffffc"/>
        <w:ind w:firstLine="420"/>
        <w:rPr>
          <w:rFonts w:ascii="Times New Roman"/>
        </w:rPr>
      </w:pPr>
      <w:r>
        <w:rPr>
          <w:rFonts w:ascii="Times New Roman"/>
        </w:rPr>
        <w:t>人员转移、涉水物资抢险、排水沟清理、高风险区域设防等。</w:t>
      </w:r>
    </w:p>
    <w:p w:rsidR="00A1284C" w:rsidRDefault="009522D6">
      <w:pPr>
        <w:pStyle w:val="afffffc"/>
        <w:ind w:firstLine="420"/>
        <w:rPr>
          <w:rFonts w:ascii="Times New Roman"/>
        </w:rPr>
      </w:pPr>
      <w:r>
        <w:rPr>
          <w:rFonts w:ascii="Times New Roman"/>
        </w:rPr>
        <w:t>四、演练流程安排</w:t>
      </w:r>
    </w:p>
    <w:p w:rsidR="00A1284C" w:rsidRDefault="009522D6">
      <w:pPr>
        <w:pStyle w:val="afffffc"/>
        <w:ind w:firstLine="420"/>
        <w:rPr>
          <w:rFonts w:ascii="Times New Roman"/>
        </w:rPr>
      </w:pPr>
      <w:r>
        <w:rPr>
          <w:rFonts w:ascii="Times New Roman"/>
        </w:rPr>
        <w:t>描述台风期间各阶段防台应急准备工作，领导小组工作，现场指挥调度，抢险现场工作，安全检查与落实等措施。</w:t>
      </w:r>
    </w:p>
    <w:p w:rsidR="00A1284C" w:rsidRDefault="009522D6">
      <w:pPr>
        <w:pStyle w:val="afffffc"/>
        <w:ind w:firstLine="420"/>
        <w:rPr>
          <w:rFonts w:ascii="Times New Roman"/>
        </w:rPr>
      </w:pPr>
      <w:r>
        <w:rPr>
          <w:rFonts w:ascii="Times New Roman"/>
        </w:rPr>
        <w:t>五、应急保障</w:t>
      </w:r>
    </w:p>
    <w:p w:rsidR="00A1284C" w:rsidRDefault="009522D6">
      <w:pPr>
        <w:pStyle w:val="afffffc"/>
        <w:ind w:firstLine="420"/>
        <w:rPr>
          <w:rFonts w:ascii="Times New Roman"/>
        </w:rPr>
      </w:pPr>
      <w:r>
        <w:rPr>
          <w:rFonts w:ascii="Times New Roman"/>
        </w:rPr>
        <w:t>描述应急所需的应急物资、应急队伍、应急通讯、应急设备等应急保障资源。</w:t>
      </w:r>
    </w:p>
    <w:p w:rsidR="00A1284C" w:rsidRDefault="009522D6">
      <w:pPr>
        <w:pStyle w:val="affd"/>
        <w:numPr>
          <w:ilvl w:val="0"/>
          <w:numId w:val="0"/>
        </w:numPr>
        <w:spacing w:before="120" w:after="120"/>
        <w:ind w:firstLineChars="202" w:firstLine="424"/>
        <w:outlineLvl w:val="9"/>
        <w:rPr>
          <w:rFonts w:ascii="Times New Roman"/>
        </w:rPr>
      </w:pPr>
      <w:r>
        <w:rPr>
          <w:rFonts w:ascii="Times New Roman" w:hint="eastAsia"/>
        </w:rPr>
        <w:t>B</w:t>
      </w:r>
      <w:r>
        <w:rPr>
          <w:rFonts w:ascii="Times New Roman"/>
        </w:rPr>
        <w:t>.</w:t>
      </w:r>
      <w:r>
        <w:rPr>
          <w:rFonts w:ascii="Times New Roman"/>
        </w:rPr>
        <w:t>4</w:t>
      </w:r>
      <w:r>
        <w:rPr>
          <w:rFonts w:ascii="Times New Roman"/>
        </w:rPr>
        <w:t xml:space="preserve"> </w:t>
      </w:r>
      <w:r>
        <w:rPr>
          <w:rFonts w:ascii="Times New Roman"/>
        </w:rPr>
        <w:t>封底</w:t>
      </w:r>
    </w:p>
    <w:p w:rsidR="00A1284C" w:rsidRDefault="009522D6">
      <w:pPr>
        <w:pStyle w:val="afffffc"/>
        <w:ind w:firstLine="420"/>
        <w:rPr>
          <w:rFonts w:ascii="Times New Roman"/>
          <w:lang w:bidi="ar"/>
        </w:rPr>
      </w:pPr>
      <w:r>
        <w:rPr>
          <w:rFonts w:ascii="Times New Roman"/>
          <w:lang w:bidi="ar"/>
        </w:rPr>
        <w:t>印刷版文本宜有封底。封底可放置任务承担单位的名称和地址或其他相关信息，也可为空白页。</w:t>
      </w:r>
    </w:p>
    <w:p w:rsidR="00A1284C" w:rsidRDefault="009522D6">
      <w:pPr>
        <w:pStyle w:val="affd"/>
        <w:numPr>
          <w:ilvl w:val="0"/>
          <w:numId w:val="0"/>
        </w:numPr>
        <w:spacing w:before="120" w:after="120"/>
        <w:ind w:firstLineChars="202" w:firstLine="424"/>
        <w:outlineLvl w:val="9"/>
        <w:rPr>
          <w:rFonts w:ascii="Times New Roman"/>
        </w:rPr>
      </w:pPr>
      <w:bookmarkStart w:id="83" w:name="_Toc173481779"/>
      <w:r>
        <w:rPr>
          <w:rFonts w:ascii="Times New Roman" w:hint="eastAsia"/>
        </w:rPr>
        <w:t>B</w:t>
      </w:r>
      <w:r>
        <w:rPr>
          <w:rFonts w:ascii="Times New Roman"/>
        </w:rPr>
        <w:t>.</w:t>
      </w:r>
      <w:r>
        <w:rPr>
          <w:rFonts w:ascii="Times New Roman"/>
        </w:rPr>
        <w:t>5</w:t>
      </w:r>
      <w:r>
        <w:rPr>
          <w:rFonts w:ascii="Times New Roman"/>
        </w:rPr>
        <w:t xml:space="preserve"> </w:t>
      </w:r>
      <w:r>
        <w:rPr>
          <w:rFonts w:ascii="Times New Roman"/>
        </w:rPr>
        <w:t>文本格式</w:t>
      </w:r>
      <w:bookmarkEnd w:id="83"/>
    </w:p>
    <w:p w:rsidR="00A1284C" w:rsidRDefault="009522D6">
      <w:pPr>
        <w:pStyle w:val="afffffc"/>
        <w:ind w:firstLine="420"/>
        <w:rPr>
          <w:rFonts w:ascii="Times New Roman"/>
          <w:lang w:bidi="ar"/>
        </w:rPr>
      </w:pPr>
      <w:r>
        <w:rPr>
          <w:rFonts w:ascii="Times New Roman"/>
          <w:lang w:bidi="ar"/>
        </w:rPr>
        <w:t>文本外形尺寸为</w:t>
      </w:r>
      <w:r>
        <w:rPr>
          <w:rFonts w:ascii="Times New Roman"/>
          <w:lang w:bidi="ar"/>
        </w:rPr>
        <w:t>A4</w:t>
      </w:r>
      <w:r>
        <w:rPr>
          <w:rFonts w:ascii="Times New Roman"/>
          <w:lang w:bidi="ar"/>
        </w:rPr>
        <w:t>（</w:t>
      </w:r>
      <w:r>
        <w:rPr>
          <w:rFonts w:ascii="Times New Roman"/>
          <w:lang w:bidi="ar"/>
        </w:rPr>
        <w:t>210mm×297mm</w:t>
      </w:r>
      <w:r>
        <w:rPr>
          <w:rFonts w:ascii="Times New Roman"/>
          <w:lang w:bidi="ar"/>
        </w:rPr>
        <w:t>）。</w:t>
      </w:r>
    </w:p>
    <w:p w:rsidR="00A1284C" w:rsidRDefault="00A1284C">
      <w:pPr>
        <w:pStyle w:val="afffffc"/>
        <w:ind w:firstLine="420"/>
        <w:rPr>
          <w:rFonts w:ascii="Times New Roman"/>
        </w:rPr>
      </w:pPr>
    </w:p>
    <w:p w:rsidR="00A1284C" w:rsidRDefault="00A1284C">
      <w:pPr>
        <w:pStyle w:val="afffffc"/>
        <w:ind w:firstLine="420"/>
        <w:rPr>
          <w:rFonts w:ascii="Times New Roman"/>
          <w:lang w:bidi="ar"/>
        </w:rPr>
      </w:pPr>
    </w:p>
    <w:p w:rsidR="00A1284C" w:rsidRDefault="00A1284C">
      <w:pPr>
        <w:pStyle w:val="afffffc"/>
        <w:ind w:firstLine="420"/>
        <w:rPr>
          <w:rFonts w:ascii="Times New Roman"/>
          <w:lang w:bidi="ar"/>
        </w:rPr>
      </w:pPr>
    </w:p>
    <w:p w:rsidR="00A1284C" w:rsidRDefault="00A1284C">
      <w:pPr>
        <w:pStyle w:val="afffffc"/>
        <w:ind w:firstLine="420"/>
        <w:rPr>
          <w:rFonts w:ascii="Times New Roman"/>
        </w:rPr>
        <w:sectPr w:rsidR="00A1284C">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p>
    <w:p w:rsidR="00A1284C" w:rsidRDefault="009522D6">
      <w:pPr>
        <w:pStyle w:val="affffff3"/>
        <w:spacing w:before="96" w:after="120"/>
        <w:rPr>
          <w:rFonts w:ascii="Times New Roman" w:hAnsi="Times New Roman"/>
        </w:rPr>
      </w:pPr>
      <w:bookmarkStart w:id="84" w:name="_Toc17825"/>
      <w:bookmarkStart w:id="85" w:name="_Toc147571496"/>
      <w:r>
        <w:rPr>
          <w:rFonts w:ascii="Times New Roman" w:hAnsi="Times New Roman"/>
          <w:spacing w:val="105"/>
        </w:rPr>
        <w:lastRenderedPageBreak/>
        <w:t>参考文</w:t>
      </w:r>
      <w:r>
        <w:rPr>
          <w:rFonts w:ascii="Times New Roman" w:hAnsi="Times New Roman"/>
        </w:rPr>
        <w:t>献</w:t>
      </w:r>
      <w:bookmarkEnd w:id="84"/>
      <w:bookmarkEnd w:id="85"/>
    </w:p>
    <w:p w:rsidR="00A1284C" w:rsidRDefault="00A1284C">
      <w:pPr>
        <w:pStyle w:val="afffffc"/>
        <w:ind w:firstLine="420"/>
        <w:rPr>
          <w:rFonts w:ascii="Times New Roman"/>
        </w:rPr>
      </w:pPr>
    </w:p>
    <w:p w:rsidR="00A1284C" w:rsidRDefault="009522D6">
      <w:pPr>
        <w:pStyle w:val="afffffc"/>
        <w:ind w:firstLine="420"/>
        <w:rPr>
          <w:rFonts w:ascii="Times New Roman"/>
        </w:rPr>
      </w:pPr>
      <w:r>
        <w:rPr>
          <w:rFonts w:ascii="Times New Roman"/>
        </w:rPr>
        <w:t xml:space="preserve">[1] T/PSC 2-2022 </w:t>
      </w:r>
      <w:r>
        <w:rPr>
          <w:rFonts w:ascii="Times New Roman"/>
        </w:rPr>
        <w:t>海洋环境安全保障平台标准体系</w:t>
      </w:r>
      <w:r>
        <w:rPr>
          <w:rFonts w:ascii="Times New Roman"/>
        </w:rPr>
        <w:t>.</w:t>
      </w:r>
    </w:p>
    <w:p w:rsidR="00A1284C" w:rsidRDefault="009522D6">
      <w:pPr>
        <w:pStyle w:val="afffffc"/>
        <w:ind w:firstLine="420"/>
        <w:rPr>
          <w:rFonts w:ascii="Times New Roman"/>
        </w:rPr>
      </w:pPr>
      <w:r>
        <w:rPr>
          <w:rFonts w:ascii="Times New Roman"/>
        </w:rPr>
        <w:t>[2] T/PSC</w:t>
      </w:r>
      <w:r>
        <w:rPr>
          <w:rFonts w:ascii="Times New Roman"/>
        </w:rPr>
        <w:t xml:space="preserve"> 3-2022 </w:t>
      </w:r>
      <w:r>
        <w:rPr>
          <w:rFonts w:ascii="Times New Roman"/>
        </w:rPr>
        <w:t>海洋环境安全事件分类与编码</w:t>
      </w:r>
      <w:r>
        <w:rPr>
          <w:rFonts w:ascii="Times New Roman"/>
        </w:rPr>
        <w:t>.</w:t>
      </w:r>
    </w:p>
    <w:p w:rsidR="00A1284C" w:rsidRDefault="009522D6">
      <w:pPr>
        <w:pStyle w:val="afffffc"/>
        <w:ind w:firstLine="420"/>
        <w:rPr>
          <w:rFonts w:ascii="Times New Roman"/>
        </w:rPr>
      </w:pPr>
      <w:r>
        <w:rPr>
          <w:rFonts w:ascii="Times New Roman"/>
        </w:rPr>
        <w:t xml:space="preserve">[3] T/PSC 13-2022 </w:t>
      </w:r>
      <w:r>
        <w:rPr>
          <w:rFonts w:ascii="Times New Roman"/>
        </w:rPr>
        <w:t>风暴潮灾害情景库构建技术导则</w:t>
      </w:r>
      <w:r>
        <w:rPr>
          <w:rFonts w:ascii="Times New Roman"/>
        </w:rPr>
        <w:t>.</w:t>
      </w:r>
    </w:p>
    <w:p w:rsidR="00A1284C" w:rsidRDefault="009522D6">
      <w:pPr>
        <w:pStyle w:val="afffffc"/>
        <w:ind w:firstLineChars="0" w:firstLine="0"/>
        <w:jc w:val="center"/>
        <w:rPr>
          <w:rFonts w:ascii="Times New Roman"/>
        </w:rPr>
      </w:pPr>
      <w:bookmarkStart w:id="86" w:name="BookMark8"/>
      <w:bookmarkEnd w:id="79"/>
      <w:r>
        <w:rPr>
          <w:rFonts w:ascii="Times New Roman"/>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stretch>
                      <a:fillRect/>
                    </a:stretch>
                  </pic:blipFill>
                  <pic:spPr>
                    <a:xfrm>
                      <a:off x="0" y="0"/>
                      <a:ext cx="1485900" cy="317500"/>
                    </a:xfrm>
                    <a:prstGeom prst="rect">
                      <a:avLst/>
                    </a:prstGeom>
                  </pic:spPr>
                </pic:pic>
              </a:graphicData>
            </a:graphic>
          </wp:inline>
        </w:drawing>
      </w:r>
      <w:bookmarkEnd w:id="86"/>
    </w:p>
    <w:p w:rsidR="00A1284C" w:rsidRDefault="00A1284C">
      <w:pPr>
        <w:rPr>
          <w:rFonts w:ascii="Times New Roman" w:hAnsi="Times New Roman"/>
        </w:rPr>
      </w:pPr>
    </w:p>
    <w:p w:rsidR="00A1284C" w:rsidRDefault="00A1284C">
      <w:pPr>
        <w:rPr>
          <w:rFonts w:ascii="Times New Roman" w:hAnsi="Times New Roman"/>
        </w:rPr>
      </w:pPr>
    </w:p>
    <w:p w:rsidR="00A1284C" w:rsidRDefault="00A1284C">
      <w:pPr>
        <w:rPr>
          <w:rFonts w:ascii="Times New Roman" w:hAnsi="Times New Roman"/>
        </w:rPr>
      </w:pPr>
    </w:p>
    <w:sectPr w:rsidR="00A1284C">
      <w:headerReference w:type="even" r:id="rId26"/>
      <w:headerReference w:type="default" r:id="rId27"/>
      <w:footerReference w:type="even" r:id="rId28"/>
      <w:footerReference w:type="default" r:id="rId29"/>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2D6" w:rsidRDefault="009522D6">
      <w:pPr>
        <w:spacing w:line="240" w:lineRule="auto"/>
      </w:pPr>
      <w:r>
        <w:separator/>
      </w:r>
    </w:p>
  </w:endnote>
  <w:endnote w:type="continuationSeparator" w:id="0">
    <w:p w:rsidR="009522D6" w:rsidRDefault="009522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9"/>
    </w:pPr>
    <w:r>
      <w:fldChar w:fldCharType="begin"/>
    </w:r>
    <w:r>
      <w:instrText>PAGE   \* MERGEFORMAT</w:instrText>
    </w:r>
    <w:r>
      <w:fldChar w:fldCharType="separate"/>
    </w:r>
    <w:r w:rsidR="00141B6B" w:rsidRPr="00141B6B">
      <w:rPr>
        <w:noProof/>
        <w:lang w:val="zh-CN"/>
      </w:rPr>
      <w:t>9</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A1284C">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8"/>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9"/>
    </w:pPr>
    <w:r>
      <w:fldChar w:fldCharType="begin"/>
    </w:r>
    <w:r>
      <w:instrText>PAGE   \* MERGEFORMAT</w:instrText>
    </w:r>
    <w:r>
      <w:fldChar w:fldCharType="separate"/>
    </w:r>
    <w:r w:rsidR="00141B6B" w:rsidRPr="00141B6B">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8"/>
    </w:pPr>
    <w:r>
      <w:fldChar w:fldCharType="begin"/>
    </w:r>
    <w:r>
      <w:instrText xml:space="preserve"> PAGE   \* MERGEFORMAT \* MERGEFORMAT </w:instrText>
    </w:r>
    <w:r>
      <w:fldChar w:fldCharType="separate"/>
    </w:r>
    <w:r w:rsidR="00141B6B">
      <w:rPr>
        <w:noProof/>
      </w:rPr>
      <w:t>II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9"/>
    </w:pPr>
    <w:r>
      <w:fldChar w:fldCharType="begin"/>
    </w:r>
    <w:r>
      <w:instrText>PAGE   \* MERGEFORMAT</w:instrText>
    </w:r>
    <w:r>
      <w:fldChar w:fldCharType="separate"/>
    </w:r>
    <w:r w:rsidR="00141B6B" w:rsidRPr="00141B6B">
      <w:rPr>
        <w:noProof/>
        <w:lang w:val="zh-CN"/>
      </w:rPr>
      <w:t>III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8"/>
    </w:pPr>
    <w:r>
      <w:fldChar w:fldCharType="begin"/>
    </w:r>
    <w:r>
      <w:instrText xml:space="preserve"> PAGE   \* MERGEFORMAT \* MERGEFORMAT </w:instrText>
    </w:r>
    <w:r>
      <w:fldChar w:fldCharType="separate"/>
    </w:r>
    <w:r w:rsidR="00141B6B">
      <w:rPr>
        <w:noProof/>
      </w:rPr>
      <w:t>2</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9"/>
    </w:pPr>
    <w:r>
      <w:fldChar w:fldCharType="begin"/>
    </w:r>
    <w:r>
      <w:instrText>PAGE   \* MERGEFORMAT</w:instrText>
    </w:r>
    <w:r>
      <w:fldChar w:fldCharType="separate"/>
    </w:r>
    <w:r w:rsidR="00141B6B" w:rsidRPr="00141B6B">
      <w:rPr>
        <w:noProof/>
        <w:lang w:val="zh-CN"/>
      </w:rPr>
      <w:t>1</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8"/>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2D6" w:rsidRDefault="009522D6">
      <w:pPr>
        <w:spacing w:line="240" w:lineRule="auto"/>
      </w:pPr>
      <w:r>
        <w:separator/>
      </w:r>
    </w:p>
  </w:footnote>
  <w:footnote w:type="continuationSeparator" w:id="0">
    <w:p w:rsidR="009522D6" w:rsidRDefault="009522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41B6B">
      <w:rPr>
        <w:noProof/>
      </w:rPr>
      <w:t>T/PSC 99-9999</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A1284C">
    <w:pPr>
      <w:pStyle w:val="affff2"/>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T/PSC 99-9999</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41B6B">
      <w:rPr>
        <w:noProof/>
      </w:rPr>
      <w:t>T/PSC 99-9999</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41B6B">
      <w:rPr>
        <w:noProof/>
      </w:rPr>
      <w:t>T/PSC 99-9999</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41B6B">
      <w:rPr>
        <w:noProof/>
      </w:rPr>
      <w:t>T/PSC 99-9999</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41B6B">
      <w:rPr>
        <w:noProof/>
      </w:rPr>
      <w:t>T/PSC 99-9999</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41B6B">
      <w:rPr>
        <w:noProof/>
      </w:rPr>
      <w:t>T/PSC 99-9999</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84C" w:rsidRDefault="009522D6">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T/PSC 99-9999</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CC24C9"/>
    <w:multiLevelType w:val="singleLevel"/>
    <w:tmpl w:val="9CCC24C9"/>
    <w:lvl w:ilvl="0">
      <w:start w:val="1"/>
      <w:numFmt w:val="chineseCounting"/>
      <w:suff w:val="nothing"/>
      <w:lvlText w:val="（%1）"/>
      <w:lvlJc w:val="left"/>
      <w:rPr>
        <w:rFonts w:hint="eastAsia"/>
      </w:rPr>
    </w:lvl>
  </w:abstractNum>
  <w:abstractNum w:abstractNumId="1" w15:restartNumberingAfterBreak="0">
    <w:nsid w:val="FF3E248E"/>
    <w:multiLevelType w:val="singleLevel"/>
    <w:tmpl w:val="FF3E248E"/>
    <w:lvl w:ilvl="0">
      <w:start w:val="2"/>
      <w:numFmt w:val="decimal"/>
      <w:suff w:val="nothing"/>
      <w:lvlText w:val="%1）"/>
      <w:lvlJc w:val="left"/>
    </w:lvl>
  </w:abstractNum>
  <w:abstractNum w:abstractNumId="2"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254"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29"/>
  </w:num>
  <w:num w:numId="3">
    <w:abstractNumId w:val="7"/>
  </w:num>
  <w:num w:numId="4">
    <w:abstractNumId w:val="25"/>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7"/>
  </w:num>
  <w:num w:numId="12">
    <w:abstractNumId w:val="13"/>
  </w:num>
  <w:num w:numId="13">
    <w:abstractNumId w:val="14"/>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3"/>
  </w:num>
  <w:num w:numId="21">
    <w:abstractNumId w:val="12"/>
  </w:num>
  <w:num w:numId="22">
    <w:abstractNumId w:val="32"/>
  </w:num>
  <w:num w:numId="23">
    <w:abstractNumId w:val="22"/>
  </w:num>
  <w:num w:numId="24">
    <w:abstractNumId w:val="8"/>
  </w:num>
  <w:num w:numId="25">
    <w:abstractNumId w:val="28"/>
  </w:num>
  <w:num w:numId="26">
    <w:abstractNumId w:val="30"/>
  </w:num>
  <w:num w:numId="27">
    <w:abstractNumId w:val="4"/>
  </w:num>
  <w:num w:numId="28">
    <w:abstractNumId w:val="6"/>
  </w:num>
  <w:num w:numId="29">
    <w:abstractNumId w:val="16"/>
  </w:num>
  <w:num w:numId="30">
    <w:abstractNumId w:val="26"/>
  </w:num>
  <w:num w:numId="31">
    <w:abstractNumId w:val="24"/>
  </w:num>
  <w:num w:numId="32">
    <w:abstractNumId w:val="0"/>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zYWU5ZDE0YzkyZDZiN2UwMDljNzNmZmRkMGJhYzkifQ=="/>
  </w:docVars>
  <w:rsids>
    <w:rsidRoot w:val="00A749AA"/>
    <w:rsid w:val="0000040A"/>
    <w:rsid w:val="00000A94"/>
    <w:rsid w:val="00001972"/>
    <w:rsid w:val="00001D9A"/>
    <w:rsid w:val="000022CF"/>
    <w:rsid w:val="00002E7A"/>
    <w:rsid w:val="00007B3A"/>
    <w:rsid w:val="000107E0"/>
    <w:rsid w:val="00011FDE"/>
    <w:rsid w:val="00012FFD"/>
    <w:rsid w:val="00014162"/>
    <w:rsid w:val="00014340"/>
    <w:rsid w:val="00016A9C"/>
    <w:rsid w:val="00022184"/>
    <w:rsid w:val="00022762"/>
    <w:rsid w:val="000238E0"/>
    <w:rsid w:val="00024293"/>
    <w:rsid w:val="000249DB"/>
    <w:rsid w:val="0002595E"/>
    <w:rsid w:val="00027FF6"/>
    <w:rsid w:val="000303C3"/>
    <w:rsid w:val="000331D3"/>
    <w:rsid w:val="00033AA8"/>
    <w:rsid w:val="000346A5"/>
    <w:rsid w:val="000359C3"/>
    <w:rsid w:val="00035A7D"/>
    <w:rsid w:val="000365ED"/>
    <w:rsid w:val="000415FE"/>
    <w:rsid w:val="0004249A"/>
    <w:rsid w:val="00043282"/>
    <w:rsid w:val="00044286"/>
    <w:rsid w:val="00047F28"/>
    <w:rsid w:val="000503AA"/>
    <w:rsid w:val="000506A1"/>
    <w:rsid w:val="000515DD"/>
    <w:rsid w:val="0005265A"/>
    <w:rsid w:val="00053198"/>
    <w:rsid w:val="00053710"/>
    <w:rsid w:val="000539DD"/>
    <w:rsid w:val="00053BD3"/>
    <w:rsid w:val="000556ED"/>
    <w:rsid w:val="00055FE2"/>
    <w:rsid w:val="0005616F"/>
    <w:rsid w:val="00060C2E"/>
    <w:rsid w:val="00061033"/>
    <w:rsid w:val="000619E9"/>
    <w:rsid w:val="000622D4"/>
    <w:rsid w:val="0006246F"/>
    <w:rsid w:val="0006357D"/>
    <w:rsid w:val="00067F1E"/>
    <w:rsid w:val="00070C95"/>
    <w:rsid w:val="00071CC0"/>
    <w:rsid w:val="00071CFC"/>
    <w:rsid w:val="00073C8C"/>
    <w:rsid w:val="00077B64"/>
    <w:rsid w:val="00080A1C"/>
    <w:rsid w:val="00080FF7"/>
    <w:rsid w:val="00082317"/>
    <w:rsid w:val="000831F1"/>
    <w:rsid w:val="00083D2C"/>
    <w:rsid w:val="00086AA1"/>
    <w:rsid w:val="00087A77"/>
    <w:rsid w:val="00090CA6"/>
    <w:rsid w:val="00092B8A"/>
    <w:rsid w:val="00092FB0"/>
    <w:rsid w:val="000934C5"/>
    <w:rsid w:val="00093D25"/>
    <w:rsid w:val="00093DAB"/>
    <w:rsid w:val="00093EB5"/>
    <w:rsid w:val="00094D73"/>
    <w:rsid w:val="00096D63"/>
    <w:rsid w:val="000A0B60"/>
    <w:rsid w:val="000A0EB8"/>
    <w:rsid w:val="000A19FC"/>
    <w:rsid w:val="000A296B"/>
    <w:rsid w:val="000A7311"/>
    <w:rsid w:val="000B060F"/>
    <w:rsid w:val="000B1592"/>
    <w:rsid w:val="000B1FF2"/>
    <w:rsid w:val="000B3CDA"/>
    <w:rsid w:val="000B6210"/>
    <w:rsid w:val="000B67EF"/>
    <w:rsid w:val="000B6A0B"/>
    <w:rsid w:val="000C0F6C"/>
    <w:rsid w:val="000C11DB"/>
    <w:rsid w:val="000C1492"/>
    <w:rsid w:val="000C2FBD"/>
    <w:rsid w:val="000C4B41"/>
    <w:rsid w:val="000C57D6"/>
    <w:rsid w:val="000C6362"/>
    <w:rsid w:val="000C7666"/>
    <w:rsid w:val="000D0A9C"/>
    <w:rsid w:val="000D1735"/>
    <w:rsid w:val="000D1795"/>
    <w:rsid w:val="000D329A"/>
    <w:rsid w:val="000D4B9C"/>
    <w:rsid w:val="000D4EB6"/>
    <w:rsid w:val="000D753B"/>
    <w:rsid w:val="000D7E93"/>
    <w:rsid w:val="000E0C5D"/>
    <w:rsid w:val="000E2BC9"/>
    <w:rsid w:val="000E3D2E"/>
    <w:rsid w:val="000E4C9E"/>
    <w:rsid w:val="000E6834"/>
    <w:rsid w:val="000E6FD7"/>
    <w:rsid w:val="000F06E1"/>
    <w:rsid w:val="000F0E3C"/>
    <w:rsid w:val="000F19D5"/>
    <w:rsid w:val="000F4050"/>
    <w:rsid w:val="000F4AEA"/>
    <w:rsid w:val="000F67E9"/>
    <w:rsid w:val="00104926"/>
    <w:rsid w:val="00110D90"/>
    <w:rsid w:val="001118B5"/>
    <w:rsid w:val="00113B1E"/>
    <w:rsid w:val="0011711C"/>
    <w:rsid w:val="00120091"/>
    <w:rsid w:val="00124E4F"/>
    <w:rsid w:val="001260B7"/>
    <w:rsid w:val="001265CB"/>
    <w:rsid w:val="001302C0"/>
    <w:rsid w:val="001321C6"/>
    <w:rsid w:val="001325C4"/>
    <w:rsid w:val="00133010"/>
    <w:rsid w:val="001338EE"/>
    <w:rsid w:val="00133AAE"/>
    <w:rsid w:val="00135323"/>
    <w:rsid w:val="001356C4"/>
    <w:rsid w:val="00137565"/>
    <w:rsid w:val="00141114"/>
    <w:rsid w:val="00141B6B"/>
    <w:rsid w:val="00142969"/>
    <w:rsid w:val="001446C2"/>
    <w:rsid w:val="00144A43"/>
    <w:rsid w:val="00144F1D"/>
    <w:rsid w:val="001457E7"/>
    <w:rsid w:val="00145D9D"/>
    <w:rsid w:val="00146388"/>
    <w:rsid w:val="001529E5"/>
    <w:rsid w:val="00152FB3"/>
    <w:rsid w:val="00153C7E"/>
    <w:rsid w:val="00156782"/>
    <w:rsid w:val="00156B25"/>
    <w:rsid w:val="00156E1A"/>
    <w:rsid w:val="00157894"/>
    <w:rsid w:val="00157B55"/>
    <w:rsid w:val="00163DE3"/>
    <w:rsid w:val="001642FA"/>
    <w:rsid w:val="001649EB"/>
    <w:rsid w:val="00164BAF"/>
    <w:rsid w:val="00164FA8"/>
    <w:rsid w:val="00165065"/>
    <w:rsid w:val="00165434"/>
    <w:rsid w:val="0016580B"/>
    <w:rsid w:val="00165F49"/>
    <w:rsid w:val="00166348"/>
    <w:rsid w:val="00166B88"/>
    <w:rsid w:val="0016770A"/>
    <w:rsid w:val="00170804"/>
    <w:rsid w:val="001708E9"/>
    <w:rsid w:val="00170F1D"/>
    <w:rsid w:val="0017340B"/>
    <w:rsid w:val="00173846"/>
    <w:rsid w:val="00173FB1"/>
    <w:rsid w:val="0017561D"/>
    <w:rsid w:val="001766BB"/>
    <w:rsid w:val="00176DFD"/>
    <w:rsid w:val="00176F5F"/>
    <w:rsid w:val="00180DF0"/>
    <w:rsid w:val="00184BBC"/>
    <w:rsid w:val="001852C9"/>
    <w:rsid w:val="00185380"/>
    <w:rsid w:val="00185948"/>
    <w:rsid w:val="00187A0B"/>
    <w:rsid w:val="00190087"/>
    <w:rsid w:val="00190CD7"/>
    <w:rsid w:val="001913C4"/>
    <w:rsid w:val="0019348F"/>
    <w:rsid w:val="00193A07"/>
    <w:rsid w:val="00194C95"/>
    <w:rsid w:val="00195C34"/>
    <w:rsid w:val="00196EF5"/>
    <w:rsid w:val="00197CFB"/>
    <w:rsid w:val="001A1A53"/>
    <w:rsid w:val="001A234A"/>
    <w:rsid w:val="001A4CF3"/>
    <w:rsid w:val="001A6696"/>
    <w:rsid w:val="001B06E8"/>
    <w:rsid w:val="001B182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379"/>
    <w:rsid w:val="001E1543"/>
    <w:rsid w:val="001E1B6A"/>
    <w:rsid w:val="001E2484"/>
    <w:rsid w:val="001E2FE1"/>
    <w:rsid w:val="001E3CC4"/>
    <w:rsid w:val="001E4882"/>
    <w:rsid w:val="001E73AB"/>
    <w:rsid w:val="001F092D"/>
    <w:rsid w:val="001F143A"/>
    <w:rsid w:val="001F1605"/>
    <w:rsid w:val="001F2508"/>
    <w:rsid w:val="001F4816"/>
    <w:rsid w:val="001F4D6C"/>
    <w:rsid w:val="001F69B4"/>
    <w:rsid w:val="001F77C7"/>
    <w:rsid w:val="00200183"/>
    <w:rsid w:val="00200333"/>
    <w:rsid w:val="0020107D"/>
    <w:rsid w:val="00202349"/>
    <w:rsid w:val="00202AA4"/>
    <w:rsid w:val="0020300E"/>
    <w:rsid w:val="002031F7"/>
    <w:rsid w:val="002040E6"/>
    <w:rsid w:val="0020527B"/>
    <w:rsid w:val="00205F2C"/>
    <w:rsid w:val="00210B15"/>
    <w:rsid w:val="002142EA"/>
    <w:rsid w:val="00214F7D"/>
    <w:rsid w:val="00215ADD"/>
    <w:rsid w:val="002204BB"/>
    <w:rsid w:val="0022083A"/>
    <w:rsid w:val="00221B79"/>
    <w:rsid w:val="00221C6B"/>
    <w:rsid w:val="00221DA4"/>
    <w:rsid w:val="002253A1"/>
    <w:rsid w:val="00225CF8"/>
    <w:rsid w:val="0022794E"/>
    <w:rsid w:val="00231783"/>
    <w:rsid w:val="00233D64"/>
    <w:rsid w:val="0023482A"/>
    <w:rsid w:val="002359CB"/>
    <w:rsid w:val="002430F4"/>
    <w:rsid w:val="00243540"/>
    <w:rsid w:val="0024497B"/>
    <w:rsid w:val="0024515B"/>
    <w:rsid w:val="00245F73"/>
    <w:rsid w:val="00246021"/>
    <w:rsid w:val="0024666E"/>
    <w:rsid w:val="00247F52"/>
    <w:rsid w:val="00250B25"/>
    <w:rsid w:val="00250BBE"/>
    <w:rsid w:val="002515C2"/>
    <w:rsid w:val="0025194F"/>
    <w:rsid w:val="0026148A"/>
    <w:rsid w:val="00262696"/>
    <w:rsid w:val="002628D3"/>
    <w:rsid w:val="00263D25"/>
    <w:rsid w:val="002643C3"/>
    <w:rsid w:val="00264A0C"/>
    <w:rsid w:val="00266EEB"/>
    <w:rsid w:val="00267EF4"/>
    <w:rsid w:val="00270CB8"/>
    <w:rsid w:val="00272B08"/>
    <w:rsid w:val="00276E93"/>
    <w:rsid w:val="00277021"/>
    <w:rsid w:val="00281BB8"/>
    <w:rsid w:val="00281E9E"/>
    <w:rsid w:val="00282405"/>
    <w:rsid w:val="00282E99"/>
    <w:rsid w:val="0028326E"/>
    <w:rsid w:val="00284EC7"/>
    <w:rsid w:val="00285170"/>
    <w:rsid w:val="00285361"/>
    <w:rsid w:val="00292D60"/>
    <w:rsid w:val="00293B30"/>
    <w:rsid w:val="00294D34"/>
    <w:rsid w:val="00294E3B"/>
    <w:rsid w:val="00296193"/>
    <w:rsid w:val="00296C66"/>
    <w:rsid w:val="00296EBE"/>
    <w:rsid w:val="002974E3"/>
    <w:rsid w:val="002A084B"/>
    <w:rsid w:val="002A0D46"/>
    <w:rsid w:val="002A1260"/>
    <w:rsid w:val="002A1589"/>
    <w:rsid w:val="002A1608"/>
    <w:rsid w:val="002A25DC"/>
    <w:rsid w:val="002A3AAB"/>
    <w:rsid w:val="002A4CEA"/>
    <w:rsid w:val="002A5977"/>
    <w:rsid w:val="002A5A13"/>
    <w:rsid w:val="002A5BC0"/>
    <w:rsid w:val="002A61E9"/>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2C4"/>
    <w:rsid w:val="002E4D5A"/>
    <w:rsid w:val="002E6326"/>
    <w:rsid w:val="002E6AF4"/>
    <w:rsid w:val="002F30E0"/>
    <w:rsid w:val="002F32B4"/>
    <w:rsid w:val="002F35E4"/>
    <w:rsid w:val="002F3730"/>
    <w:rsid w:val="002F38E1"/>
    <w:rsid w:val="002F7AF6"/>
    <w:rsid w:val="00300E63"/>
    <w:rsid w:val="00302F5F"/>
    <w:rsid w:val="00303F2D"/>
    <w:rsid w:val="0030441D"/>
    <w:rsid w:val="00306063"/>
    <w:rsid w:val="003124C2"/>
    <w:rsid w:val="00313B85"/>
    <w:rsid w:val="00313FB1"/>
    <w:rsid w:val="00316B5E"/>
    <w:rsid w:val="00317988"/>
    <w:rsid w:val="003221B4"/>
    <w:rsid w:val="0032258D"/>
    <w:rsid w:val="00322E62"/>
    <w:rsid w:val="00323672"/>
    <w:rsid w:val="00324D13"/>
    <w:rsid w:val="00324EDD"/>
    <w:rsid w:val="00325A82"/>
    <w:rsid w:val="0033318B"/>
    <w:rsid w:val="003331E4"/>
    <w:rsid w:val="00336C64"/>
    <w:rsid w:val="003370BF"/>
    <w:rsid w:val="00337162"/>
    <w:rsid w:val="0034194F"/>
    <w:rsid w:val="0034300E"/>
    <w:rsid w:val="00344605"/>
    <w:rsid w:val="003474AA"/>
    <w:rsid w:val="00350D1D"/>
    <w:rsid w:val="00352C83"/>
    <w:rsid w:val="00352F1A"/>
    <w:rsid w:val="0036107C"/>
    <w:rsid w:val="003615D2"/>
    <w:rsid w:val="0036429C"/>
    <w:rsid w:val="00364A53"/>
    <w:rsid w:val="003654CB"/>
    <w:rsid w:val="00365AA9"/>
    <w:rsid w:val="00365F86"/>
    <w:rsid w:val="00365F87"/>
    <w:rsid w:val="00365FF3"/>
    <w:rsid w:val="00366E89"/>
    <w:rsid w:val="003705F4"/>
    <w:rsid w:val="00370D58"/>
    <w:rsid w:val="00371316"/>
    <w:rsid w:val="00371667"/>
    <w:rsid w:val="00371B41"/>
    <w:rsid w:val="00376713"/>
    <w:rsid w:val="00381815"/>
    <w:rsid w:val="003819AF"/>
    <w:rsid w:val="003820E9"/>
    <w:rsid w:val="00382DE7"/>
    <w:rsid w:val="00384FFC"/>
    <w:rsid w:val="00385D29"/>
    <w:rsid w:val="0038629F"/>
    <w:rsid w:val="003872FC"/>
    <w:rsid w:val="00387ADC"/>
    <w:rsid w:val="00390020"/>
    <w:rsid w:val="003903D6"/>
    <w:rsid w:val="00390EE6"/>
    <w:rsid w:val="0039118F"/>
    <w:rsid w:val="00392AD7"/>
    <w:rsid w:val="003938D9"/>
    <w:rsid w:val="00394376"/>
    <w:rsid w:val="003943FF"/>
    <w:rsid w:val="00395717"/>
    <w:rsid w:val="003974EB"/>
    <w:rsid w:val="00397CC5"/>
    <w:rsid w:val="003A1066"/>
    <w:rsid w:val="003A1582"/>
    <w:rsid w:val="003A3D9C"/>
    <w:rsid w:val="003A4077"/>
    <w:rsid w:val="003A47FC"/>
    <w:rsid w:val="003A4AA7"/>
    <w:rsid w:val="003A5502"/>
    <w:rsid w:val="003B09AD"/>
    <w:rsid w:val="003B1F18"/>
    <w:rsid w:val="003B1FEC"/>
    <w:rsid w:val="003B421B"/>
    <w:rsid w:val="003B4F9A"/>
    <w:rsid w:val="003B56B0"/>
    <w:rsid w:val="003B5BF0"/>
    <w:rsid w:val="003B60BF"/>
    <w:rsid w:val="003B6BE3"/>
    <w:rsid w:val="003C010C"/>
    <w:rsid w:val="003C0A6C"/>
    <w:rsid w:val="003C14F8"/>
    <w:rsid w:val="003C5A43"/>
    <w:rsid w:val="003C63F7"/>
    <w:rsid w:val="003D0519"/>
    <w:rsid w:val="003D0FF6"/>
    <w:rsid w:val="003D262C"/>
    <w:rsid w:val="003D6D61"/>
    <w:rsid w:val="003E091D"/>
    <w:rsid w:val="003E1C53"/>
    <w:rsid w:val="003E2537"/>
    <w:rsid w:val="003E2A69"/>
    <w:rsid w:val="003E2BD7"/>
    <w:rsid w:val="003E2D49"/>
    <w:rsid w:val="003E2FD4"/>
    <w:rsid w:val="003E49F6"/>
    <w:rsid w:val="003E4FF1"/>
    <w:rsid w:val="003E660F"/>
    <w:rsid w:val="003F0841"/>
    <w:rsid w:val="003F23D3"/>
    <w:rsid w:val="003F3F08"/>
    <w:rsid w:val="003F49F1"/>
    <w:rsid w:val="003F6272"/>
    <w:rsid w:val="00400E72"/>
    <w:rsid w:val="00401400"/>
    <w:rsid w:val="00403544"/>
    <w:rsid w:val="00404869"/>
    <w:rsid w:val="00405884"/>
    <w:rsid w:val="00407D39"/>
    <w:rsid w:val="0041477A"/>
    <w:rsid w:val="004167A3"/>
    <w:rsid w:val="00423D5D"/>
    <w:rsid w:val="00425CB5"/>
    <w:rsid w:val="00432DAA"/>
    <w:rsid w:val="00432DF0"/>
    <w:rsid w:val="00434305"/>
    <w:rsid w:val="00435DF7"/>
    <w:rsid w:val="0044083F"/>
    <w:rsid w:val="00441AE7"/>
    <w:rsid w:val="00445574"/>
    <w:rsid w:val="004467FB"/>
    <w:rsid w:val="00452D6B"/>
    <w:rsid w:val="00453C5E"/>
    <w:rsid w:val="00454484"/>
    <w:rsid w:val="0045517B"/>
    <w:rsid w:val="00463B77"/>
    <w:rsid w:val="00463C7B"/>
    <w:rsid w:val="004644A6"/>
    <w:rsid w:val="00464FD3"/>
    <w:rsid w:val="004659BD"/>
    <w:rsid w:val="00470775"/>
    <w:rsid w:val="004746B1"/>
    <w:rsid w:val="0047583F"/>
    <w:rsid w:val="00475DE8"/>
    <w:rsid w:val="00481BCE"/>
    <w:rsid w:val="00481C44"/>
    <w:rsid w:val="00483D86"/>
    <w:rsid w:val="00484936"/>
    <w:rsid w:val="00485C89"/>
    <w:rsid w:val="00486BE3"/>
    <w:rsid w:val="004905E4"/>
    <w:rsid w:val="00490A89"/>
    <w:rsid w:val="00490AB4"/>
    <w:rsid w:val="0049257F"/>
    <w:rsid w:val="004928DF"/>
    <w:rsid w:val="00492F02"/>
    <w:rsid w:val="004939AE"/>
    <w:rsid w:val="0049468D"/>
    <w:rsid w:val="004A12DF"/>
    <w:rsid w:val="004A1BA8"/>
    <w:rsid w:val="004A405C"/>
    <w:rsid w:val="004A4B57"/>
    <w:rsid w:val="004A63FA"/>
    <w:rsid w:val="004A6745"/>
    <w:rsid w:val="004A6A3D"/>
    <w:rsid w:val="004B0272"/>
    <w:rsid w:val="004B2701"/>
    <w:rsid w:val="004B2E1B"/>
    <w:rsid w:val="004B3AA8"/>
    <w:rsid w:val="004B3E93"/>
    <w:rsid w:val="004C1FBC"/>
    <w:rsid w:val="004C25A2"/>
    <w:rsid w:val="004C2908"/>
    <w:rsid w:val="004C3F1D"/>
    <w:rsid w:val="004C458D"/>
    <w:rsid w:val="004C5822"/>
    <w:rsid w:val="004C7556"/>
    <w:rsid w:val="004C7E8B"/>
    <w:rsid w:val="004C7E9D"/>
    <w:rsid w:val="004C7F67"/>
    <w:rsid w:val="004D03D1"/>
    <w:rsid w:val="004D076D"/>
    <w:rsid w:val="004D0EF1"/>
    <w:rsid w:val="004D2253"/>
    <w:rsid w:val="004D22AF"/>
    <w:rsid w:val="004D4406"/>
    <w:rsid w:val="004D7C42"/>
    <w:rsid w:val="004E0134"/>
    <w:rsid w:val="004E0465"/>
    <w:rsid w:val="004E127B"/>
    <w:rsid w:val="004E1C0A"/>
    <w:rsid w:val="004E30C5"/>
    <w:rsid w:val="004E4AA5"/>
    <w:rsid w:val="004E4AEE"/>
    <w:rsid w:val="004E5867"/>
    <w:rsid w:val="004E59E3"/>
    <w:rsid w:val="004E67C0"/>
    <w:rsid w:val="004F391A"/>
    <w:rsid w:val="004F3CFB"/>
    <w:rsid w:val="004F415E"/>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1CE"/>
    <w:rsid w:val="005220EC"/>
    <w:rsid w:val="00523F95"/>
    <w:rsid w:val="00524D65"/>
    <w:rsid w:val="00525B16"/>
    <w:rsid w:val="00526DB5"/>
    <w:rsid w:val="00531578"/>
    <w:rsid w:val="00533D04"/>
    <w:rsid w:val="00534804"/>
    <w:rsid w:val="00534BDF"/>
    <w:rsid w:val="005354EA"/>
    <w:rsid w:val="0053585F"/>
    <w:rsid w:val="00535EC4"/>
    <w:rsid w:val="00535ED9"/>
    <w:rsid w:val="0053692B"/>
    <w:rsid w:val="00536BC4"/>
    <w:rsid w:val="0054128E"/>
    <w:rsid w:val="00541853"/>
    <w:rsid w:val="00543BDA"/>
    <w:rsid w:val="005441CC"/>
    <w:rsid w:val="005479DA"/>
    <w:rsid w:val="00547BCC"/>
    <w:rsid w:val="0055013B"/>
    <w:rsid w:val="00551F6F"/>
    <w:rsid w:val="00552899"/>
    <w:rsid w:val="00555044"/>
    <w:rsid w:val="0056127C"/>
    <w:rsid w:val="00561475"/>
    <w:rsid w:val="00562308"/>
    <w:rsid w:val="0056487B"/>
    <w:rsid w:val="00564A40"/>
    <w:rsid w:val="00564DBB"/>
    <w:rsid w:val="00564FB9"/>
    <w:rsid w:val="00565A6D"/>
    <w:rsid w:val="0057241B"/>
    <w:rsid w:val="00573D9E"/>
    <w:rsid w:val="00574431"/>
    <w:rsid w:val="0057758B"/>
    <w:rsid w:val="005801E3"/>
    <w:rsid w:val="00581802"/>
    <w:rsid w:val="005836A8"/>
    <w:rsid w:val="0058409C"/>
    <w:rsid w:val="00584262"/>
    <w:rsid w:val="00586630"/>
    <w:rsid w:val="00587ADD"/>
    <w:rsid w:val="00591F95"/>
    <w:rsid w:val="00593A49"/>
    <w:rsid w:val="00596160"/>
    <w:rsid w:val="005966E2"/>
    <w:rsid w:val="00597007"/>
    <w:rsid w:val="005A0966"/>
    <w:rsid w:val="005A11B7"/>
    <w:rsid w:val="005A260B"/>
    <w:rsid w:val="005A4A1B"/>
    <w:rsid w:val="005A4D37"/>
    <w:rsid w:val="005A7830"/>
    <w:rsid w:val="005A7FCE"/>
    <w:rsid w:val="005B0F3F"/>
    <w:rsid w:val="005B191C"/>
    <w:rsid w:val="005B3E45"/>
    <w:rsid w:val="005B4903"/>
    <w:rsid w:val="005B51CE"/>
    <w:rsid w:val="005B5885"/>
    <w:rsid w:val="005B5CD7"/>
    <w:rsid w:val="005B6CF6"/>
    <w:rsid w:val="005B7422"/>
    <w:rsid w:val="005C171C"/>
    <w:rsid w:val="005C29B8"/>
    <w:rsid w:val="005C3ED5"/>
    <w:rsid w:val="005C5F21"/>
    <w:rsid w:val="005C7156"/>
    <w:rsid w:val="005D0C75"/>
    <w:rsid w:val="005D36D6"/>
    <w:rsid w:val="005D4171"/>
    <w:rsid w:val="005D668C"/>
    <w:rsid w:val="005D6A95"/>
    <w:rsid w:val="005D6B2C"/>
    <w:rsid w:val="005D6D9C"/>
    <w:rsid w:val="005E2335"/>
    <w:rsid w:val="005E34CA"/>
    <w:rsid w:val="005E3645"/>
    <w:rsid w:val="005E3C18"/>
    <w:rsid w:val="005E3FE0"/>
    <w:rsid w:val="005E4250"/>
    <w:rsid w:val="005E6812"/>
    <w:rsid w:val="005E7866"/>
    <w:rsid w:val="005E7881"/>
    <w:rsid w:val="005E78E0"/>
    <w:rsid w:val="005F0D9C"/>
    <w:rsid w:val="005F284E"/>
    <w:rsid w:val="005F3CC8"/>
    <w:rsid w:val="005F6E3F"/>
    <w:rsid w:val="005F7F73"/>
    <w:rsid w:val="006015CE"/>
    <w:rsid w:val="00604784"/>
    <w:rsid w:val="00606419"/>
    <w:rsid w:val="006073D7"/>
    <w:rsid w:val="00607D29"/>
    <w:rsid w:val="00612952"/>
    <w:rsid w:val="00614CC1"/>
    <w:rsid w:val="00615A9D"/>
    <w:rsid w:val="00617387"/>
    <w:rsid w:val="00617437"/>
    <w:rsid w:val="006205D6"/>
    <w:rsid w:val="006252D8"/>
    <w:rsid w:val="006259BC"/>
    <w:rsid w:val="0062636B"/>
    <w:rsid w:val="00632182"/>
    <w:rsid w:val="00632AE0"/>
    <w:rsid w:val="00633C17"/>
    <w:rsid w:val="00634521"/>
    <w:rsid w:val="00634D9E"/>
    <w:rsid w:val="00636E3E"/>
    <w:rsid w:val="006379F7"/>
    <w:rsid w:val="00637E4D"/>
    <w:rsid w:val="00640620"/>
    <w:rsid w:val="00641A1F"/>
    <w:rsid w:val="00645904"/>
    <w:rsid w:val="00651ACB"/>
    <w:rsid w:val="00651C47"/>
    <w:rsid w:val="00652519"/>
    <w:rsid w:val="00652AB2"/>
    <w:rsid w:val="00653FED"/>
    <w:rsid w:val="00654EC0"/>
    <w:rsid w:val="0065525B"/>
    <w:rsid w:val="00655D4F"/>
    <w:rsid w:val="00656D29"/>
    <w:rsid w:val="006574D6"/>
    <w:rsid w:val="006640E5"/>
    <w:rsid w:val="006646F1"/>
    <w:rsid w:val="00664929"/>
    <w:rsid w:val="00664F62"/>
    <w:rsid w:val="006655E1"/>
    <w:rsid w:val="00665766"/>
    <w:rsid w:val="006704E0"/>
    <w:rsid w:val="00671BF9"/>
    <w:rsid w:val="00672060"/>
    <w:rsid w:val="00672BFD"/>
    <w:rsid w:val="006770F4"/>
    <w:rsid w:val="00677A84"/>
    <w:rsid w:val="0068026D"/>
    <w:rsid w:val="00680A27"/>
    <w:rsid w:val="006816A4"/>
    <w:rsid w:val="006819B8"/>
    <w:rsid w:val="006840A6"/>
    <w:rsid w:val="006850CD"/>
    <w:rsid w:val="00685AAB"/>
    <w:rsid w:val="0069353E"/>
    <w:rsid w:val="0069562F"/>
    <w:rsid w:val="006A07AA"/>
    <w:rsid w:val="006A1EF6"/>
    <w:rsid w:val="006A211D"/>
    <w:rsid w:val="006A25E5"/>
    <w:rsid w:val="006A2B46"/>
    <w:rsid w:val="006A336D"/>
    <w:rsid w:val="006A33DE"/>
    <w:rsid w:val="006A37B9"/>
    <w:rsid w:val="006B2672"/>
    <w:rsid w:val="006B29F0"/>
    <w:rsid w:val="006B54BF"/>
    <w:rsid w:val="006B5F44"/>
    <w:rsid w:val="006B5F90"/>
    <w:rsid w:val="006B62E4"/>
    <w:rsid w:val="006B799B"/>
    <w:rsid w:val="006C1BBA"/>
    <w:rsid w:val="006C2079"/>
    <w:rsid w:val="006C588C"/>
    <w:rsid w:val="006C5A62"/>
    <w:rsid w:val="006C5D68"/>
    <w:rsid w:val="006C6976"/>
    <w:rsid w:val="006C6DD0"/>
    <w:rsid w:val="006D04EA"/>
    <w:rsid w:val="006D16C4"/>
    <w:rsid w:val="006D3E96"/>
    <w:rsid w:val="006D4515"/>
    <w:rsid w:val="006D4BB1"/>
    <w:rsid w:val="006D4C32"/>
    <w:rsid w:val="006D6593"/>
    <w:rsid w:val="006D6647"/>
    <w:rsid w:val="006E2A1B"/>
    <w:rsid w:val="006F03A8"/>
    <w:rsid w:val="006F1A45"/>
    <w:rsid w:val="006F2ACA"/>
    <w:rsid w:val="006F2ADC"/>
    <w:rsid w:val="006F2BFE"/>
    <w:rsid w:val="006F31E9"/>
    <w:rsid w:val="006F6284"/>
    <w:rsid w:val="006F6AEA"/>
    <w:rsid w:val="007002C5"/>
    <w:rsid w:val="00704387"/>
    <w:rsid w:val="00707669"/>
    <w:rsid w:val="0071098A"/>
    <w:rsid w:val="00711CBA"/>
    <w:rsid w:val="00711FB5"/>
    <w:rsid w:val="00712A01"/>
    <w:rsid w:val="00714B37"/>
    <w:rsid w:val="00714F58"/>
    <w:rsid w:val="007173EA"/>
    <w:rsid w:val="00722B7B"/>
    <w:rsid w:val="00722FBF"/>
    <w:rsid w:val="00722FC2"/>
    <w:rsid w:val="00724E1B"/>
    <w:rsid w:val="00725949"/>
    <w:rsid w:val="00727FA2"/>
    <w:rsid w:val="007322D9"/>
    <w:rsid w:val="00732BC0"/>
    <w:rsid w:val="007333A2"/>
    <w:rsid w:val="0073656C"/>
    <w:rsid w:val="0073720F"/>
    <w:rsid w:val="00737796"/>
    <w:rsid w:val="00740245"/>
    <w:rsid w:val="0074067C"/>
    <w:rsid w:val="0074165C"/>
    <w:rsid w:val="00742763"/>
    <w:rsid w:val="00742C35"/>
    <w:rsid w:val="007432CA"/>
    <w:rsid w:val="007439EB"/>
    <w:rsid w:val="00743CB4"/>
    <w:rsid w:val="00743F0A"/>
    <w:rsid w:val="00744014"/>
    <w:rsid w:val="007444E8"/>
    <w:rsid w:val="0074548E"/>
    <w:rsid w:val="00745773"/>
    <w:rsid w:val="00746800"/>
    <w:rsid w:val="007501A8"/>
    <w:rsid w:val="00750D61"/>
    <w:rsid w:val="00750EE1"/>
    <w:rsid w:val="00752B4D"/>
    <w:rsid w:val="00755402"/>
    <w:rsid w:val="00756B26"/>
    <w:rsid w:val="00756EDF"/>
    <w:rsid w:val="007600E3"/>
    <w:rsid w:val="00765B12"/>
    <w:rsid w:val="00765C43"/>
    <w:rsid w:val="00765EFB"/>
    <w:rsid w:val="0076600E"/>
    <w:rsid w:val="007671CA"/>
    <w:rsid w:val="00767C61"/>
    <w:rsid w:val="0077008A"/>
    <w:rsid w:val="00773C1F"/>
    <w:rsid w:val="00774DA4"/>
    <w:rsid w:val="00776599"/>
    <w:rsid w:val="0078114B"/>
    <w:rsid w:val="00781DD2"/>
    <w:rsid w:val="00781E9B"/>
    <w:rsid w:val="00783ECF"/>
    <w:rsid w:val="0078413A"/>
    <w:rsid w:val="007844E4"/>
    <w:rsid w:val="007908F0"/>
    <w:rsid w:val="007959E8"/>
    <w:rsid w:val="00795E9C"/>
    <w:rsid w:val="007A0521"/>
    <w:rsid w:val="007A1679"/>
    <w:rsid w:val="007A2E12"/>
    <w:rsid w:val="007A3475"/>
    <w:rsid w:val="007A41C8"/>
    <w:rsid w:val="007A54CE"/>
    <w:rsid w:val="007A63C4"/>
    <w:rsid w:val="007A6D08"/>
    <w:rsid w:val="007A6FD9"/>
    <w:rsid w:val="007A7FFA"/>
    <w:rsid w:val="007B04EB"/>
    <w:rsid w:val="007B09EB"/>
    <w:rsid w:val="007B0D4F"/>
    <w:rsid w:val="007B190B"/>
    <w:rsid w:val="007B2EB6"/>
    <w:rsid w:val="007B440D"/>
    <w:rsid w:val="007B4B68"/>
    <w:rsid w:val="007B5A3D"/>
    <w:rsid w:val="007B5B95"/>
    <w:rsid w:val="007B6032"/>
    <w:rsid w:val="007B68EA"/>
    <w:rsid w:val="007B7453"/>
    <w:rsid w:val="007C2D89"/>
    <w:rsid w:val="007C4593"/>
    <w:rsid w:val="007C5309"/>
    <w:rsid w:val="007C6069"/>
    <w:rsid w:val="007D06C4"/>
    <w:rsid w:val="007D0BD7"/>
    <w:rsid w:val="007D12C9"/>
    <w:rsid w:val="007D1352"/>
    <w:rsid w:val="007D2508"/>
    <w:rsid w:val="007D346A"/>
    <w:rsid w:val="007D6518"/>
    <w:rsid w:val="007D76BD"/>
    <w:rsid w:val="007E0BF1"/>
    <w:rsid w:val="007E4A9B"/>
    <w:rsid w:val="007F0401"/>
    <w:rsid w:val="007F0ED8"/>
    <w:rsid w:val="007F0F63"/>
    <w:rsid w:val="007F60B6"/>
    <w:rsid w:val="007F75CE"/>
    <w:rsid w:val="008013A4"/>
    <w:rsid w:val="008027CE"/>
    <w:rsid w:val="00802F42"/>
    <w:rsid w:val="00804383"/>
    <w:rsid w:val="00804BB7"/>
    <w:rsid w:val="00804D41"/>
    <w:rsid w:val="00810257"/>
    <w:rsid w:val="00810417"/>
    <w:rsid w:val="008104F5"/>
    <w:rsid w:val="008106FF"/>
    <w:rsid w:val="00811072"/>
    <w:rsid w:val="00811369"/>
    <w:rsid w:val="00812262"/>
    <w:rsid w:val="00815419"/>
    <w:rsid w:val="008163C8"/>
    <w:rsid w:val="008164A1"/>
    <w:rsid w:val="00817325"/>
    <w:rsid w:val="008209E6"/>
    <w:rsid w:val="00823303"/>
    <w:rsid w:val="008233B2"/>
    <w:rsid w:val="00823A9F"/>
    <w:rsid w:val="00823C85"/>
    <w:rsid w:val="00825138"/>
    <w:rsid w:val="008269DD"/>
    <w:rsid w:val="00830621"/>
    <w:rsid w:val="0083348C"/>
    <w:rsid w:val="00834420"/>
    <w:rsid w:val="008367A2"/>
    <w:rsid w:val="008373D3"/>
    <w:rsid w:val="00840617"/>
    <w:rsid w:val="00840F84"/>
    <w:rsid w:val="008410E7"/>
    <w:rsid w:val="00842A47"/>
    <w:rsid w:val="00843C13"/>
    <w:rsid w:val="008454F8"/>
    <w:rsid w:val="00846804"/>
    <w:rsid w:val="0085173A"/>
    <w:rsid w:val="008525D5"/>
    <w:rsid w:val="008603CE"/>
    <w:rsid w:val="008603FA"/>
    <w:rsid w:val="008620FC"/>
    <w:rsid w:val="008627A5"/>
    <w:rsid w:val="00863E05"/>
    <w:rsid w:val="008644FB"/>
    <w:rsid w:val="00865ACA"/>
    <w:rsid w:val="00865D28"/>
    <w:rsid w:val="00865F85"/>
    <w:rsid w:val="00867C10"/>
    <w:rsid w:val="00870439"/>
    <w:rsid w:val="00870DA1"/>
    <w:rsid w:val="00875BA4"/>
    <w:rsid w:val="00881A58"/>
    <w:rsid w:val="008829D8"/>
    <w:rsid w:val="00883F93"/>
    <w:rsid w:val="00884DB3"/>
    <w:rsid w:val="00885A9D"/>
    <w:rsid w:val="008863BD"/>
    <w:rsid w:val="008864F6"/>
    <w:rsid w:val="0089049D"/>
    <w:rsid w:val="008928C9"/>
    <w:rsid w:val="008930CB"/>
    <w:rsid w:val="008938DC"/>
    <w:rsid w:val="00893FD1"/>
    <w:rsid w:val="00894836"/>
    <w:rsid w:val="00895172"/>
    <w:rsid w:val="00895680"/>
    <w:rsid w:val="00896DFF"/>
    <w:rsid w:val="0089762C"/>
    <w:rsid w:val="008A0506"/>
    <w:rsid w:val="008A0A10"/>
    <w:rsid w:val="008A11C1"/>
    <w:rsid w:val="008A173B"/>
    <w:rsid w:val="008A1893"/>
    <w:rsid w:val="008A3198"/>
    <w:rsid w:val="008A57E6"/>
    <w:rsid w:val="008A6F81"/>
    <w:rsid w:val="008A769A"/>
    <w:rsid w:val="008B0C9C"/>
    <w:rsid w:val="008B166D"/>
    <w:rsid w:val="008B17F4"/>
    <w:rsid w:val="008B3469"/>
    <w:rsid w:val="008B3615"/>
    <w:rsid w:val="008B4AC4"/>
    <w:rsid w:val="008B50C8"/>
    <w:rsid w:val="008B5281"/>
    <w:rsid w:val="008B61EA"/>
    <w:rsid w:val="008B7E05"/>
    <w:rsid w:val="008C1797"/>
    <w:rsid w:val="008C219C"/>
    <w:rsid w:val="008C475E"/>
    <w:rsid w:val="008C5671"/>
    <w:rsid w:val="008C619A"/>
    <w:rsid w:val="008D0CE8"/>
    <w:rsid w:val="008D2D1D"/>
    <w:rsid w:val="008D3C87"/>
    <w:rsid w:val="008D453D"/>
    <w:rsid w:val="008D53AD"/>
    <w:rsid w:val="008D562B"/>
    <w:rsid w:val="008D5733"/>
    <w:rsid w:val="008D622B"/>
    <w:rsid w:val="008D666C"/>
    <w:rsid w:val="008D691D"/>
    <w:rsid w:val="008D7B54"/>
    <w:rsid w:val="008E0B07"/>
    <w:rsid w:val="008E0C9D"/>
    <w:rsid w:val="008E1648"/>
    <w:rsid w:val="008E1B3E"/>
    <w:rsid w:val="008E2319"/>
    <w:rsid w:val="008E4BB6"/>
    <w:rsid w:val="008E5518"/>
    <w:rsid w:val="008E55A5"/>
    <w:rsid w:val="008E6A84"/>
    <w:rsid w:val="008F0CDC"/>
    <w:rsid w:val="008F114F"/>
    <w:rsid w:val="008F17A3"/>
    <w:rsid w:val="008F1ED3"/>
    <w:rsid w:val="008F328C"/>
    <w:rsid w:val="008F3712"/>
    <w:rsid w:val="008F4C29"/>
    <w:rsid w:val="008F70BD"/>
    <w:rsid w:val="008F7146"/>
    <w:rsid w:val="008F788F"/>
    <w:rsid w:val="008F7EA2"/>
    <w:rsid w:val="00902286"/>
    <w:rsid w:val="00902722"/>
    <w:rsid w:val="009027BC"/>
    <w:rsid w:val="009062E6"/>
    <w:rsid w:val="00911BE5"/>
    <w:rsid w:val="00913CA9"/>
    <w:rsid w:val="009145AE"/>
    <w:rsid w:val="009146CE"/>
    <w:rsid w:val="00914CA7"/>
    <w:rsid w:val="00915C3E"/>
    <w:rsid w:val="009161A8"/>
    <w:rsid w:val="009245AE"/>
    <w:rsid w:val="009245F5"/>
    <w:rsid w:val="009249EC"/>
    <w:rsid w:val="009262FD"/>
    <w:rsid w:val="009273B3"/>
    <w:rsid w:val="009305B5"/>
    <w:rsid w:val="00932B3D"/>
    <w:rsid w:val="009378DD"/>
    <w:rsid w:val="009429D5"/>
    <w:rsid w:val="00942BF1"/>
    <w:rsid w:val="00945180"/>
    <w:rsid w:val="00945428"/>
    <w:rsid w:val="009456B9"/>
    <w:rsid w:val="0094607B"/>
    <w:rsid w:val="009460DE"/>
    <w:rsid w:val="009522D6"/>
    <w:rsid w:val="00953604"/>
    <w:rsid w:val="00953AC2"/>
    <w:rsid w:val="00954871"/>
    <w:rsid w:val="0095496B"/>
    <w:rsid w:val="00960F1E"/>
    <w:rsid w:val="009610DC"/>
    <w:rsid w:val="00961490"/>
    <w:rsid w:val="0096381A"/>
    <w:rsid w:val="00965E04"/>
    <w:rsid w:val="009674AD"/>
    <w:rsid w:val="00967AC3"/>
    <w:rsid w:val="00970CDC"/>
    <w:rsid w:val="00971E0F"/>
    <w:rsid w:val="00972A12"/>
    <w:rsid w:val="009736AC"/>
    <w:rsid w:val="00975727"/>
    <w:rsid w:val="00977010"/>
    <w:rsid w:val="009770CC"/>
    <w:rsid w:val="00977D02"/>
    <w:rsid w:val="00977FF9"/>
    <w:rsid w:val="009809BB"/>
    <w:rsid w:val="0098364B"/>
    <w:rsid w:val="009858F3"/>
    <w:rsid w:val="00986553"/>
    <w:rsid w:val="009908A3"/>
    <w:rsid w:val="009908A5"/>
    <w:rsid w:val="009911AF"/>
    <w:rsid w:val="00991875"/>
    <w:rsid w:val="0099187C"/>
    <w:rsid w:val="00991F92"/>
    <w:rsid w:val="00992985"/>
    <w:rsid w:val="00992A35"/>
    <w:rsid w:val="00992B18"/>
    <w:rsid w:val="00993889"/>
    <w:rsid w:val="0099551B"/>
    <w:rsid w:val="00996BD2"/>
    <w:rsid w:val="00997BF1"/>
    <w:rsid w:val="009A089C"/>
    <w:rsid w:val="009A118E"/>
    <w:rsid w:val="009A21CD"/>
    <w:rsid w:val="009A278C"/>
    <w:rsid w:val="009A2BC2"/>
    <w:rsid w:val="009A42C1"/>
    <w:rsid w:val="009A508B"/>
    <w:rsid w:val="009A5429"/>
    <w:rsid w:val="009A72AD"/>
    <w:rsid w:val="009B09E0"/>
    <w:rsid w:val="009B0BC5"/>
    <w:rsid w:val="009B1247"/>
    <w:rsid w:val="009B5183"/>
    <w:rsid w:val="009B6029"/>
    <w:rsid w:val="009B6971"/>
    <w:rsid w:val="009B6AF8"/>
    <w:rsid w:val="009C13E4"/>
    <w:rsid w:val="009C27F1"/>
    <w:rsid w:val="009C3152"/>
    <w:rsid w:val="009C3257"/>
    <w:rsid w:val="009C4CFA"/>
    <w:rsid w:val="009C5070"/>
    <w:rsid w:val="009C58F5"/>
    <w:rsid w:val="009C6647"/>
    <w:rsid w:val="009C74B3"/>
    <w:rsid w:val="009D112C"/>
    <w:rsid w:val="009D1385"/>
    <w:rsid w:val="009D47FA"/>
    <w:rsid w:val="009D4C5B"/>
    <w:rsid w:val="009D50D2"/>
    <w:rsid w:val="009D5B49"/>
    <w:rsid w:val="009D6BCA"/>
    <w:rsid w:val="009E0F62"/>
    <w:rsid w:val="009E13E9"/>
    <w:rsid w:val="009E3947"/>
    <w:rsid w:val="009E4A58"/>
    <w:rsid w:val="009E5A2D"/>
    <w:rsid w:val="009E5AB2"/>
    <w:rsid w:val="009E6219"/>
    <w:rsid w:val="009E646F"/>
    <w:rsid w:val="009F03B3"/>
    <w:rsid w:val="00A0096C"/>
    <w:rsid w:val="00A01757"/>
    <w:rsid w:val="00A028C0"/>
    <w:rsid w:val="00A02BAE"/>
    <w:rsid w:val="00A06A6B"/>
    <w:rsid w:val="00A0701A"/>
    <w:rsid w:val="00A07E47"/>
    <w:rsid w:val="00A1284C"/>
    <w:rsid w:val="00A129D0"/>
    <w:rsid w:val="00A12C33"/>
    <w:rsid w:val="00A138BA"/>
    <w:rsid w:val="00A14C8E"/>
    <w:rsid w:val="00A153D9"/>
    <w:rsid w:val="00A15F09"/>
    <w:rsid w:val="00A16533"/>
    <w:rsid w:val="00A169B6"/>
    <w:rsid w:val="00A2271D"/>
    <w:rsid w:val="00A237D5"/>
    <w:rsid w:val="00A242AD"/>
    <w:rsid w:val="00A27C47"/>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0A2"/>
    <w:rsid w:val="00A55453"/>
    <w:rsid w:val="00A55BD6"/>
    <w:rsid w:val="00A55D50"/>
    <w:rsid w:val="00A56515"/>
    <w:rsid w:val="00A57142"/>
    <w:rsid w:val="00A63A1A"/>
    <w:rsid w:val="00A648CD"/>
    <w:rsid w:val="00A6537A"/>
    <w:rsid w:val="00A6782F"/>
    <w:rsid w:val="00A67866"/>
    <w:rsid w:val="00A70B07"/>
    <w:rsid w:val="00A70C02"/>
    <w:rsid w:val="00A723F8"/>
    <w:rsid w:val="00A749AA"/>
    <w:rsid w:val="00A765A6"/>
    <w:rsid w:val="00A77CCB"/>
    <w:rsid w:val="00A8258C"/>
    <w:rsid w:val="00A83D8D"/>
    <w:rsid w:val="00A8446B"/>
    <w:rsid w:val="00A8473F"/>
    <w:rsid w:val="00A862D6"/>
    <w:rsid w:val="00A8715E"/>
    <w:rsid w:val="00A87485"/>
    <w:rsid w:val="00A90C0D"/>
    <w:rsid w:val="00A9295B"/>
    <w:rsid w:val="00A93B09"/>
    <w:rsid w:val="00A952D7"/>
    <w:rsid w:val="00A963F7"/>
    <w:rsid w:val="00A969ED"/>
    <w:rsid w:val="00A96AD8"/>
    <w:rsid w:val="00AA052C"/>
    <w:rsid w:val="00AA1E45"/>
    <w:rsid w:val="00AA4286"/>
    <w:rsid w:val="00AA456B"/>
    <w:rsid w:val="00AA57F5"/>
    <w:rsid w:val="00AA672E"/>
    <w:rsid w:val="00AA6EC9"/>
    <w:rsid w:val="00AA736B"/>
    <w:rsid w:val="00AA74EB"/>
    <w:rsid w:val="00AA7D26"/>
    <w:rsid w:val="00AB30D9"/>
    <w:rsid w:val="00AB6309"/>
    <w:rsid w:val="00AB6C5F"/>
    <w:rsid w:val="00AB7129"/>
    <w:rsid w:val="00AB7DDF"/>
    <w:rsid w:val="00AC27A6"/>
    <w:rsid w:val="00AC30F7"/>
    <w:rsid w:val="00AC345C"/>
    <w:rsid w:val="00AC36C0"/>
    <w:rsid w:val="00AC3A5A"/>
    <w:rsid w:val="00AC43EA"/>
    <w:rsid w:val="00AC4D95"/>
    <w:rsid w:val="00AC5DF4"/>
    <w:rsid w:val="00AC6BD5"/>
    <w:rsid w:val="00AC7F24"/>
    <w:rsid w:val="00AD0AEF"/>
    <w:rsid w:val="00AD11B7"/>
    <w:rsid w:val="00AD1A94"/>
    <w:rsid w:val="00AD1C05"/>
    <w:rsid w:val="00AD2501"/>
    <w:rsid w:val="00AD4126"/>
    <w:rsid w:val="00AD421C"/>
    <w:rsid w:val="00AD44FA"/>
    <w:rsid w:val="00AE070A"/>
    <w:rsid w:val="00AE101C"/>
    <w:rsid w:val="00AE2A69"/>
    <w:rsid w:val="00AE2AA7"/>
    <w:rsid w:val="00AE37E5"/>
    <w:rsid w:val="00AE4968"/>
    <w:rsid w:val="00AE5EB4"/>
    <w:rsid w:val="00AE7102"/>
    <w:rsid w:val="00AF081F"/>
    <w:rsid w:val="00AF0C18"/>
    <w:rsid w:val="00AF195A"/>
    <w:rsid w:val="00AF47C5"/>
    <w:rsid w:val="00AF5398"/>
    <w:rsid w:val="00B00F37"/>
    <w:rsid w:val="00B018E0"/>
    <w:rsid w:val="00B049AF"/>
    <w:rsid w:val="00B07242"/>
    <w:rsid w:val="00B10534"/>
    <w:rsid w:val="00B113DB"/>
    <w:rsid w:val="00B1155D"/>
    <w:rsid w:val="00B11B3E"/>
    <w:rsid w:val="00B11C4B"/>
    <w:rsid w:val="00B11D8A"/>
    <w:rsid w:val="00B12981"/>
    <w:rsid w:val="00B147DD"/>
    <w:rsid w:val="00B156FD"/>
    <w:rsid w:val="00B21F61"/>
    <w:rsid w:val="00B261F1"/>
    <w:rsid w:val="00B265BC"/>
    <w:rsid w:val="00B268A3"/>
    <w:rsid w:val="00B272BA"/>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A2"/>
    <w:rsid w:val="00B54ABC"/>
    <w:rsid w:val="00B55D2D"/>
    <w:rsid w:val="00B56FBE"/>
    <w:rsid w:val="00B60ACF"/>
    <w:rsid w:val="00B62B58"/>
    <w:rsid w:val="00B65149"/>
    <w:rsid w:val="00B66567"/>
    <w:rsid w:val="00B66F52"/>
    <w:rsid w:val="00B66FE5"/>
    <w:rsid w:val="00B72880"/>
    <w:rsid w:val="00B73625"/>
    <w:rsid w:val="00B73B59"/>
    <w:rsid w:val="00B758BF"/>
    <w:rsid w:val="00B769CF"/>
    <w:rsid w:val="00B77EC8"/>
    <w:rsid w:val="00B827A6"/>
    <w:rsid w:val="00B831CE"/>
    <w:rsid w:val="00B83A7B"/>
    <w:rsid w:val="00B86677"/>
    <w:rsid w:val="00B87131"/>
    <w:rsid w:val="00B91926"/>
    <w:rsid w:val="00B939B1"/>
    <w:rsid w:val="00B96CA8"/>
    <w:rsid w:val="00B96D40"/>
    <w:rsid w:val="00B97386"/>
    <w:rsid w:val="00BA263B"/>
    <w:rsid w:val="00BA283D"/>
    <w:rsid w:val="00BA401A"/>
    <w:rsid w:val="00BA42B2"/>
    <w:rsid w:val="00BA58D4"/>
    <w:rsid w:val="00BA5B9E"/>
    <w:rsid w:val="00BA7C9A"/>
    <w:rsid w:val="00BB5F8F"/>
    <w:rsid w:val="00BB657A"/>
    <w:rsid w:val="00BC1A4E"/>
    <w:rsid w:val="00BC1FE0"/>
    <w:rsid w:val="00BC454E"/>
    <w:rsid w:val="00BC5D4B"/>
    <w:rsid w:val="00BC5DC7"/>
    <w:rsid w:val="00BC659F"/>
    <w:rsid w:val="00BC6B8B"/>
    <w:rsid w:val="00BC7268"/>
    <w:rsid w:val="00BC73D8"/>
    <w:rsid w:val="00BD33F6"/>
    <w:rsid w:val="00BD52D7"/>
    <w:rsid w:val="00BD5AD2"/>
    <w:rsid w:val="00BE04E4"/>
    <w:rsid w:val="00BE0CEE"/>
    <w:rsid w:val="00BE22F3"/>
    <w:rsid w:val="00BE5916"/>
    <w:rsid w:val="00BE5B52"/>
    <w:rsid w:val="00BE7B8D"/>
    <w:rsid w:val="00BF0993"/>
    <w:rsid w:val="00BF09BC"/>
    <w:rsid w:val="00BF10A9"/>
    <w:rsid w:val="00BF1703"/>
    <w:rsid w:val="00BF231C"/>
    <w:rsid w:val="00BF2ABB"/>
    <w:rsid w:val="00BF51E5"/>
    <w:rsid w:val="00BF74A6"/>
    <w:rsid w:val="00C013AD"/>
    <w:rsid w:val="00C027DD"/>
    <w:rsid w:val="00C03885"/>
    <w:rsid w:val="00C03D92"/>
    <w:rsid w:val="00C04904"/>
    <w:rsid w:val="00C056B3"/>
    <w:rsid w:val="00C103E5"/>
    <w:rsid w:val="00C10922"/>
    <w:rsid w:val="00C13319"/>
    <w:rsid w:val="00C13EE9"/>
    <w:rsid w:val="00C17D54"/>
    <w:rsid w:val="00C21540"/>
    <w:rsid w:val="00C21906"/>
    <w:rsid w:val="00C21BFA"/>
    <w:rsid w:val="00C243D4"/>
    <w:rsid w:val="00C2486F"/>
    <w:rsid w:val="00C24C8D"/>
    <w:rsid w:val="00C25FE2"/>
    <w:rsid w:val="00C26B53"/>
    <w:rsid w:val="00C275D4"/>
    <w:rsid w:val="00C279B2"/>
    <w:rsid w:val="00C33E50"/>
    <w:rsid w:val="00C34C20"/>
    <w:rsid w:val="00C35A3E"/>
    <w:rsid w:val="00C419D3"/>
    <w:rsid w:val="00C42130"/>
    <w:rsid w:val="00C423A4"/>
    <w:rsid w:val="00C423E3"/>
    <w:rsid w:val="00C44BF5"/>
    <w:rsid w:val="00C521D6"/>
    <w:rsid w:val="00C55232"/>
    <w:rsid w:val="00C553A4"/>
    <w:rsid w:val="00C55A06"/>
    <w:rsid w:val="00C55D03"/>
    <w:rsid w:val="00C575DF"/>
    <w:rsid w:val="00C601BC"/>
    <w:rsid w:val="00C6329F"/>
    <w:rsid w:val="00C63340"/>
    <w:rsid w:val="00C643F9"/>
    <w:rsid w:val="00C64E95"/>
    <w:rsid w:val="00C654CA"/>
    <w:rsid w:val="00C71372"/>
    <w:rsid w:val="00C72410"/>
    <w:rsid w:val="00C7287F"/>
    <w:rsid w:val="00C73BFC"/>
    <w:rsid w:val="00C80CB8"/>
    <w:rsid w:val="00C819F8"/>
    <w:rsid w:val="00C8248C"/>
    <w:rsid w:val="00C83A3E"/>
    <w:rsid w:val="00C84744"/>
    <w:rsid w:val="00C84E33"/>
    <w:rsid w:val="00C86D6F"/>
    <w:rsid w:val="00C87AF8"/>
    <w:rsid w:val="00C905FC"/>
    <w:rsid w:val="00C92D03"/>
    <w:rsid w:val="00C9319C"/>
    <w:rsid w:val="00C9435D"/>
    <w:rsid w:val="00C94DF2"/>
    <w:rsid w:val="00C955D2"/>
    <w:rsid w:val="00C96741"/>
    <w:rsid w:val="00CA2D1B"/>
    <w:rsid w:val="00CA375D"/>
    <w:rsid w:val="00CA3D83"/>
    <w:rsid w:val="00CA662A"/>
    <w:rsid w:val="00CA7AFD"/>
    <w:rsid w:val="00CA7C3C"/>
    <w:rsid w:val="00CB0189"/>
    <w:rsid w:val="00CB0BA2"/>
    <w:rsid w:val="00CB1A42"/>
    <w:rsid w:val="00CB1B0C"/>
    <w:rsid w:val="00CB2C0B"/>
    <w:rsid w:val="00CB517D"/>
    <w:rsid w:val="00CB672D"/>
    <w:rsid w:val="00CC038D"/>
    <w:rsid w:val="00CC08DB"/>
    <w:rsid w:val="00CC211D"/>
    <w:rsid w:val="00CC39FF"/>
    <w:rsid w:val="00CC3C2F"/>
    <w:rsid w:val="00CC4AC8"/>
    <w:rsid w:val="00CC4B73"/>
    <w:rsid w:val="00CC5233"/>
    <w:rsid w:val="00CC59AA"/>
    <w:rsid w:val="00CC5DE6"/>
    <w:rsid w:val="00CC6E4E"/>
    <w:rsid w:val="00CC6FE8"/>
    <w:rsid w:val="00CC7202"/>
    <w:rsid w:val="00CC7F0B"/>
    <w:rsid w:val="00CD2808"/>
    <w:rsid w:val="00CD28BF"/>
    <w:rsid w:val="00CD4092"/>
    <w:rsid w:val="00CD4A20"/>
    <w:rsid w:val="00CD50A1"/>
    <w:rsid w:val="00CD519E"/>
    <w:rsid w:val="00CE0C4F"/>
    <w:rsid w:val="00CE2E11"/>
    <w:rsid w:val="00CE30EA"/>
    <w:rsid w:val="00CE5B75"/>
    <w:rsid w:val="00CF048A"/>
    <w:rsid w:val="00CF155A"/>
    <w:rsid w:val="00CF2947"/>
    <w:rsid w:val="00CF686F"/>
    <w:rsid w:val="00CF6E60"/>
    <w:rsid w:val="00CF78F2"/>
    <w:rsid w:val="00CF7BCA"/>
    <w:rsid w:val="00D008FD"/>
    <w:rsid w:val="00D01E60"/>
    <w:rsid w:val="00D0321C"/>
    <w:rsid w:val="00D035EC"/>
    <w:rsid w:val="00D0376C"/>
    <w:rsid w:val="00D06AB1"/>
    <w:rsid w:val="00D06FC1"/>
    <w:rsid w:val="00D072ED"/>
    <w:rsid w:val="00D07A16"/>
    <w:rsid w:val="00D1067E"/>
    <w:rsid w:val="00D10F50"/>
    <w:rsid w:val="00D11272"/>
    <w:rsid w:val="00D11AF3"/>
    <w:rsid w:val="00D11DF3"/>
    <w:rsid w:val="00D126F5"/>
    <w:rsid w:val="00D1489E"/>
    <w:rsid w:val="00D20737"/>
    <w:rsid w:val="00D21E81"/>
    <w:rsid w:val="00D223DE"/>
    <w:rsid w:val="00D23E23"/>
    <w:rsid w:val="00D25E37"/>
    <w:rsid w:val="00D2661A"/>
    <w:rsid w:val="00D27582"/>
    <w:rsid w:val="00D2774F"/>
    <w:rsid w:val="00D27EC4"/>
    <w:rsid w:val="00D32719"/>
    <w:rsid w:val="00D33333"/>
    <w:rsid w:val="00D34265"/>
    <w:rsid w:val="00D352A2"/>
    <w:rsid w:val="00D367F1"/>
    <w:rsid w:val="00D4162B"/>
    <w:rsid w:val="00D44493"/>
    <w:rsid w:val="00D4514F"/>
    <w:rsid w:val="00D451E2"/>
    <w:rsid w:val="00D45E89"/>
    <w:rsid w:val="00D45E8D"/>
    <w:rsid w:val="00D466AE"/>
    <w:rsid w:val="00D468E3"/>
    <w:rsid w:val="00D4734F"/>
    <w:rsid w:val="00D51BF3"/>
    <w:rsid w:val="00D55111"/>
    <w:rsid w:val="00D60C15"/>
    <w:rsid w:val="00D6448A"/>
    <w:rsid w:val="00D66846"/>
    <w:rsid w:val="00D675FB"/>
    <w:rsid w:val="00D71F25"/>
    <w:rsid w:val="00D72A9C"/>
    <w:rsid w:val="00D73F53"/>
    <w:rsid w:val="00D77031"/>
    <w:rsid w:val="00D84941"/>
    <w:rsid w:val="00D84FA1"/>
    <w:rsid w:val="00D851F0"/>
    <w:rsid w:val="00D86DB7"/>
    <w:rsid w:val="00D87906"/>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152"/>
    <w:rsid w:val="00DB0258"/>
    <w:rsid w:val="00DB0CC5"/>
    <w:rsid w:val="00DB235A"/>
    <w:rsid w:val="00DB3551"/>
    <w:rsid w:val="00DB38EE"/>
    <w:rsid w:val="00DB498B"/>
    <w:rsid w:val="00DB5B3F"/>
    <w:rsid w:val="00DB66CA"/>
    <w:rsid w:val="00DB6BCA"/>
    <w:rsid w:val="00DB6F54"/>
    <w:rsid w:val="00DB73F7"/>
    <w:rsid w:val="00DC0321"/>
    <w:rsid w:val="00DC3067"/>
    <w:rsid w:val="00DC370B"/>
    <w:rsid w:val="00DC5B90"/>
    <w:rsid w:val="00DD00FF"/>
    <w:rsid w:val="00DD0619"/>
    <w:rsid w:val="00DD07FB"/>
    <w:rsid w:val="00DD25C6"/>
    <w:rsid w:val="00DD49B5"/>
    <w:rsid w:val="00DD4FE5"/>
    <w:rsid w:val="00DD54B0"/>
    <w:rsid w:val="00DD57EE"/>
    <w:rsid w:val="00DD6BCC"/>
    <w:rsid w:val="00DE0A4B"/>
    <w:rsid w:val="00DE2326"/>
    <w:rsid w:val="00DE2410"/>
    <w:rsid w:val="00DE2576"/>
    <w:rsid w:val="00DE2939"/>
    <w:rsid w:val="00DE4299"/>
    <w:rsid w:val="00DE6E81"/>
    <w:rsid w:val="00DE703F"/>
    <w:rsid w:val="00DE7595"/>
    <w:rsid w:val="00DF1961"/>
    <w:rsid w:val="00DF44DE"/>
    <w:rsid w:val="00DF68AB"/>
    <w:rsid w:val="00E00D46"/>
    <w:rsid w:val="00E01138"/>
    <w:rsid w:val="00E0150D"/>
    <w:rsid w:val="00E02DFB"/>
    <w:rsid w:val="00E030F9"/>
    <w:rsid w:val="00E0311A"/>
    <w:rsid w:val="00E03138"/>
    <w:rsid w:val="00E06404"/>
    <w:rsid w:val="00E11A85"/>
    <w:rsid w:val="00E12495"/>
    <w:rsid w:val="00E15CCD"/>
    <w:rsid w:val="00E202EF"/>
    <w:rsid w:val="00E210B5"/>
    <w:rsid w:val="00E23572"/>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947"/>
    <w:rsid w:val="00E5408A"/>
    <w:rsid w:val="00E5504F"/>
    <w:rsid w:val="00E56800"/>
    <w:rsid w:val="00E60C63"/>
    <w:rsid w:val="00E62FF9"/>
    <w:rsid w:val="00E635D6"/>
    <w:rsid w:val="00E639BC"/>
    <w:rsid w:val="00E64DC9"/>
    <w:rsid w:val="00E65805"/>
    <w:rsid w:val="00E664CC"/>
    <w:rsid w:val="00E70388"/>
    <w:rsid w:val="00E70F92"/>
    <w:rsid w:val="00E71C4B"/>
    <w:rsid w:val="00E71D81"/>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F38"/>
    <w:rsid w:val="00EA58D1"/>
    <w:rsid w:val="00EA61BC"/>
    <w:rsid w:val="00EA681A"/>
    <w:rsid w:val="00EA735B"/>
    <w:rsid w:val="00EB1E69"/>
    <w:rsid w:val="00EB2086"/>
    <w:rsid w:val="00EB31ED"/>
    <w:rsid w:val="00EB5EDF"/>
    <w:rsid w:val="00EB60FE"/>
    <w:rsid w:val="00EB6D4C"/>
    <w:rsid w:val="00EB74DB"/>
    <w:rsid w:val="00EC047F"/>
    <w:rsid w:val="00EC5359"/>
    <w:rsid w:val="00EC562A"/>
    <w:rsid w:val="00ED067A"/>
    <w:rsid w:val="00ED13EA"/>
    <w:rsid w:val="00ED2B50"/>
    <w:rsid w:val="00ED3764"/>
    <w:rsid w:val="00EE0350"/>
    <w:rsid w:val="00EE0719"/>
    <w:rsid w:val="00EE0B66"/>
    <w:rsid w:val="00EE0E80"/>
    <w:rsid w:val="00EE4F8A"/>
    <w:rsid w:val="00EE613F"/>
    <w:rsid w:val="00EE631A"/>
    <w:rsid w:val="00EE7295"/>
    <w:rsid w:val="00EE7869"/>
    <w:rsid w:val="00EF054A"/>
    <w:rsid w:val="00EF2D21"/>
    <w:rsid w:val="00EF3235"/>
    <w:rsid w:val="00EF7E72"/>
    <w:rsid w:val="00F003C8"/>
    <w:rsid w:val="00F01896"/>
    <w:rsid w:val="00F01D95"/>
    <w:rsid w:val="00F06D37"/>
    <w:rsid w:val="00F07B9D"/>
    <w:rsid w:val="00F11185"/>
    <w:rsid w:val="00F11586"/>
    <w:rsid w:val="00F1183B"/>
    <w:rsid w:val="00F11C9F"/>
    <w:rsid w:val="00F12263"/>
    <w:rsid w:val="00F1271B"/>
    <w:rsid w:val="00F1409D"/>
    <w:rsid w:val="00F14214"/>
    <w:rsid w:val="00F157A9"/>
    <w:rsid w:val="00F16400"/>
    <w:rsid w:val="00F16F00"/>
    <w:rsid w:val="00F25BB6"/>
    <w:rsid w:val="00F26B7E"/>
    <w:rsid w:val="00F27A3B"/>
    <w:rsid w:val="00F30BBF"/>
    <w:rsid w:val="00F33817"/>
    <w:rsid w:val="00F3440F"/>
    <w:rsid w:val="00F34736"/>
    <w:rsid w:val="00F4189F"/>
    <w:rsid w:val="00F420D5"/>
    <w:rsid w:val="00F4445E"/>
    <w:rsid w:val="00F4476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E98"/>
    <w:rsid w:val="00F71E22"/>
    <w:rsid w:val="00F72142"/>
    <w:rsid w:val="00F72AE7"/>
    <w:rsid w:val="00F833BA"/>
    <w:rsid w:val="00F84FD0"/>
    <w:rsid w:val="00F85450"/>
    <w:rsid w:val="00F859A8"/>
    <w:rsid w:val="00F86920"/>
    <w:rsid w:val="00F869A7"/>
    <w:rsid w:val="00F86D87"/>
    <w:rsid w:val="00F9108B"/>
    <w:rsid w:val="00F91349"/>
    <w:rsid w:val="00F925D3"/>
    <w:rsid w:val="00F93A8A"/>
    <w:rsid w:val="00F95248"/>
    <w:rsid w:val="00F956A9"/>
    <w:rsid w:val="00F963ED"/>
    <w:rsid w:val="00F966CF"/>
    <w:rsid w:val="00F96CAE"/>
    <w:rsid w:val="00F97C99"/>
    <w:rsid w:val="00FA2C17"/>
    <w:rsid w:val="00FA662D"/>
    <w:rsid w:val="00FA73B1"/>
    <w:rsid w:val="00FB0331"/>
    <w:rsid w:val="00FB0CB9"/>
    <w:rsid w:val="00FB231D"/>
    <w:rsid w:val="00FB45F1"/>
    <w:rsid w:val="00FB4A72"/>
    <w:rsid w:val="00FB54E8"/>
    <w:rsid w:val="00FB7054"/>
    <w:rsid w:val="00FC17B7"/>
    <w:rsid w:val="00FC2CB7"/>
    <w:rsid w:val="00FC4090"/>
    <w:rsid w:val="00FC55B4"/>
    <w:rsid w:val="00FC5E01"/>
    <w:rsid w:val="00FD00E6"/>
    <w:rsid w:val="00FD09A1"/>
    <w:rsid w:val="00FD2202"/>
    <w:rsid w:val="00FD2A7C"/>
    <w:rsid w:val="00FD59EB"/>
    <w:rsid w:val="00FD7299"/>
    <w:rsid w:val="00FE15F3"/>
    <w:rsid w:val="00FE1FBE"/>
    <w:rsid w:val="00FE29B9"/>
    <w:rsid w:val="00FE3901"/>
    <w:rsid w:val="00FE39D3"/>
    <w:rsid w:val="00FE4336"/>
    <w:rsid w:val="00FE4BCE"/>
    <w:rsid w:val="00FE54AE"/>
    <w:rsid w:val="00FE576A"/>
    <w:rsid w:val="00FE7351"/>
    <w:rsid w:val="00FE781B"/>
    <w:rsid w:val="00FE7E79"/>
    <w:rsid w:val="00FF3E7D"/>
    <w:rsid w:val="00FF5B99"/>
    <w:rsid w:val="00FF730C"/>
    <w:rsid w:val="00FF73F4"/>
    <w:rsid w:val="00FF7CE4"/>
    <w:rsid w:val="00FF7E39"/>
    <w:rsid w:val="02950C03"/>
    <w:rsid w:val="09040C9A"/>
    <w:rsid w:val="0A81221E"/>
    <w:rsid w:val="0F0E2221"/>
    <w:rsid w:val="102313C5"/>
    <w:rsid w:val="15ED1553"/>
    <w:rsid w:val="17AC398B"/>
    <w:rsid w:val="191065C7"/>
    <w:rsid w:val="1A3C145A"/>
    <w:rsid w:val="1A4D137F"/>
    <w:rsid w:val="1B1879B1"/>
    <w:rsid w:val="1B757E0F"/>
    <w:rsid w:val="1C675BD8"/>
    <w:rsid w:val="1D401057"/>
    <w:rsid w:val="20BB2FCB"/>
    <w:rsid w:val="245C2C9F"/>
    <w:rsid w:val="2B3E4EAD"/>
    <w:rsid w:val="2B4F41AE"/>
    <w:rsid w:val="2C795A38"/>
    <w:rsid w:val="2CE47CC4"/>
    <w:rsid w:val="2D8E47E1"/>
    <w:rsid w:val="36EE787F"/>
    <w:rsid w:val="36F357B8"/>
    <w:rsid w:val="3C9E501E"/>
    <w:rsid w:val="3D902FEA"/>
    <w:rsid w:val="41354204"/>
    <w:rsid w:val="44F17946"/>
    <w:rsid w:val="461C1F7D"/>
    <w:rsid w:val="463F7FFF"/>
    <w:rsid w:val="488C6FDF"/>
    <w:rsid w:val="4D706F5E"/>
    <w:rsid w:val="566052BA"/>
    <w:rsid w:val="5BBC6CA8"/>
    <w:rsid w:val="5CF83AB6"/>
    <w:rsid w:val="61F85247"/>
    <w:rsid w:val="63025B7A"/>
    <w:rsid w:val="65DF46E4"/>
    <w:rsid w:val="65E43C8D"/>
    <w:rsid w:val="6606301E"/>
    <w:rsid w:val="70A71D89"/>
    <w:rsid w:val="729676D6"/>
    <w:rsid w:val="732758BE"/>
    <w:rsid w:val="750A140A"/>
    <w:rsid w:val="75987009"/>
    <w:rsid w:val="7D377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067EA5F"/>
  <w15:docId w15:val="{6E5D72FA-852B-4E92-94F9-F54AD1A24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afffb"/>
    <w:autoRedefine/>
    <w:uiPriority w:val="99"/>
    <w:semiHidden/>
    <w:unhideWhenUsed/>
    <w:qFormat/>
    <w:pPr>
      <w:jc w:val="left"/>
    </w:pPr>
  </w:style>
  <w:style w:type="paragraph" w:styleId="afffc">
    <w:name w:val="Body Text"/>
    <w:basedOn w:val="afff5"/>
    <w:link w:val="afffd"/>
    <w:autoRedefine/>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autoRedefine/>
    <w:uiPriority w:val="99"/>
    <w:semiHidden/>
    <w:unhideWhenUsed/>
    <w:qFormat/>
    <w:rPr>
      <w:sz w:val="18"/>
      <w:szCs w:val="18"/>
    </w:rPr>
  </w:style>
  <w:style w:type="paragraph" w:styleId="affff0">
    <w:name w:val="footer"/>
    <w:basedOn w:val="afff5"/>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autoRedefine/>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autoRedefine/>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autoRedefine/>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autoRedefine/>
    <w:uiPriority w:val="99"/>
    <w:semiHidden/>
    <w:unhideWhenUsed/>
    <w:qFormat/>
    <w:rPr>
      <w:b/>
      <w:bCs/>
    </w:rPr>
  </w:style>
  <w:style w:type="paragraph" w:styleId="affffb">
    <w:name w:val="Body Text First Indent"/>
    <w:basedOn w:val="afffc"/>
    <w:link w:val="affffc"/>
    <w:autoRedefine/>
    <w:uiPriority w:val="99"/>
    <w:semiHidden/>
    <w:unhideWhenUsed/>
    <w:qFormat/>
    <w:pPr>
      <w:ind w:firstLineChars="100" w:firstLine="420"/>
    </w:pPr>
  </w:style>
  <w:style w:type="table" w:styleId="affffd">
    <w:name w:val="Table Grid"/>
    <w:basedOn w:val="afff7"/>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autoRedefine/>
    <w:uiPriority w:val="22"/>
    <w:qFormat/>
    <w:rPr>
      <w:b/>
      <w:bCs/>
    </w:rPr>
  </w:style>
  <w:style w:type="character" w:styleId="afffff">
    <w:name w:val="page number"/>
    <w:autoRedefine/>
    <w:qFormat/>
    <w:rPr>
      <w:rFonts w:ascii="宋体" w:eastAsia="宋体" w:hAnsi="Times New Roman"/>
      <w:sz w:val="18"/>
    </w:rPr>
  </w:style>
  <w:style w:type="character" w:styleId="afffff0">
    <w:name w:val="Emphasis"/>
    <w:autoRedefine/>
    <w:uiPriority w:val="20"/>
    <w:qFormat/>
    <w:rPr>
      <w:i/>
      <w:iCs/>
    </w:rPr>
  </w:style>
  <w:style w:type="character" w:styleId="afffff1">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autoRedefine/>
    <w:semiHidden/>
    <w:unhideWhenUsed/>
    <w:qFormat/>
    <w:rPr>
      <w:sz w:val="21"/>
      <w:szCs w:val="21"/>
    </w:rPr>
  </w:style>
  <w:style w:type="character" w:styleId="afffff3">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3">
    <w:name w:val="页眉 字符"/>
    <w:link w:val="affff2"/>
    <w:autoRedefine/>
    <w:uiPriority w:val="99"/>
    <w:qFormat/>
    <w:rPr>
      <w:rFonts w:ascii="Times New Roman" w:eastAsia="宋体" w:hAnsi="Times New Roman" w:cs="Times New Roman"/>
      <w:sz w:val="18"/>
      <w:szCs w:val="18"/>
    </w:rPr>
  </w:style>
  <w:style w:type="character" w:customStyle="1" w:styleId="affff1">
    <w:name w:val="页脚 字符"/>
    <w:link w:val="affff0"/>
    <w:autoRedefine/>
    <w:uiPriority w:val="99"/>
    <w:qFormat/>
    <w:rPr>
      <w:rFonts w:ascii="宋体" w:eastAsia="宋体" w:hAnsi="Times New Roman" w:cs="Times New Roman"/>
      <w:sz w:val="18"/>
      <w:szCs w:val="18"/>
    </w:rPr>
  </w:style>
  <w:style w:type="character" w:customStyle="1" w:styleId="affff">
    <w:name w:val="批注框文本 字符"/>
    <w:link w:val="afffe"/>
    <w:autoRedefine/>
    <w:uiPriority w:val="99"/>
    <w:semiHidden/>
    <w:qFormat/>
    <w:rPr>
      <w:sz w:val="18"/>
      <w:szCs w:val="18"/>
    </w:rPr>
  </w:style>
  <w:style w:type="paragraph" w:styleId="afffff4">
    <w:name w:val="Quote"/>
    <w:basedOn w:val="afff5"/>
    <w:next w:val="afff5"/>
    <w:link w:val="afffff5"/>
    <w:autoRedefine/>
    <w:uiPriority w:val="29"/>
    <w:qFormat/>
    <w:rPr>
      <w:i/>
      <w:iCs/>
      <w:color w:val="000000"/>
    </w:rPr>
  </w:style>
  <w:style w:type="character" w:customStyle="1" w:styleId="afffff5">
    <w:name w:val="引用 字符"/>
    <w:link w:val="afffff4"/>
    <w:autoRedefine/>
    <w:uiPriority w:val="29"/>
    <w:qFormat/>
    <w:rPr>
      <w:i/>
      <w:iCs/>
      <w:color w:val="000000"/>
    </w:rPr>
  </w:style>
  <w:style w:type="character" w:customStyle="1" w:styleId="affff8">
    <w:name w:val="标题 字符"/>
    <w:link w:val="affff7"/>
    <w:autoRedefine/>
    <w:qFormat/>
    <w:rPr>
      <w:rFonts w:ascii="Arial" w:eastAsia="宋体" w:hAnsi="Arial" w:cs="Arial"/>
      <w:b/>
      <w:bCs/>
      <w:sz w:val="32"/>
      <w:szCs w:val="32"/>
    </w:rPr>
  </w:style>
  <w:style w:type="paragraph" w:customStyle="1" w:styleId="afffff6">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autoRedefine/>
    <w:qFormat/>
    <w:pPr>
      <w:ind w:left="198"/>
    </w:pPr>
    <w:rPr>
      <w:rFonts w:ascii="宋体"/>
      <w:sz w:val="18"/>
    </w:rPr>
  </w:style>
  <w:style w:type="paragraph" w:customStyle="1" w:styleId="afffff9">
    <w:name w:val="标准文件_页脚奇数页"/>
    <w:autoRedefine/>
    <w:qFormat/>
    <w:pPr>
      <w:ind w:right="227"/>
      <w:jc w:val="right"/>
    </w:pPr>
    <w:rPr>
      <w:rFonts w:ascii="宋体"/>
      <w:sz w:val="18"/>
    </w:rPr>
  </w:style>
  <w:style w:type="paragraph" w:customStyle="1" w:styleId="afffffa">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b">
    <w:name w:val="标准文件_标准正文"/>
    <w:basedOn w:val="afff5"/>
    <w:next w:val="afffffc"/>
    <w:autoRedefine/>
    <w:qFormat/>
    <w:pPr>
      <w:snapToGrid w:val="0"/>
      <w:ind w:firstLineChars="200" w:firstLine="200"/>
    </w:pPr>
    <w:rPr>
      <w:kern w:val="0"/>
    </w:rPr>
  </w:style>
  <w:style w:type="paragraph" w:customStyle="1" w:styleId="afffffc">
    <w:name w:val="标准文件_段"/>
    <w:link w:val="Char"/>
    <w:autoRedefine/>
    <w:qFormat/>
    <w:pPr>
      <w:autoSpaceDE w:val="0"/>
      <w:autoSpaceDN w:val="0"/>
      <w:ind w:firstLineChars="200" w:firstLine="200"/>
      <w:jc w:val="both"/>
    </w:pPr>
    <w:rPr>
      <w:rFonts w:ascii="宋体"/>
      <w:sz w:val="21"/>
    </w:rPr>
  </w:style>
  <w:style w:type="paragraph" w:customStyle="1" w:styleId="afffffd">
    <w:name w:val="标准文件_版本"/>
    <w:basedOn w:val="afffffb"/>
    <w:autoRedefine/>
    <w:qFormat/>
    <w:pPr>
      <w:adjustRightInd/>
      <w:snapToGrid/>
      <w:ind w:firstLineChars="0" w:firstLine="0"/>
    </w:pPr>
    <w:rPr>
      <w:rFonts w:ascii="宋体" w:hAnsi="宋体"/>
      <w:kern w:val="2"/>
    </w:rPr>
  </w:style>
  <w:style w:type="paragraph" w:customStyle="1" w:styleId="afffffe">
    <w:name w:val="标准文件_标准部门"/>
    <w:basedOn w:val="afff5"/>
    <w:autoRedefine/>
    <w:qFormat/>
    <w:pPr>
      <w:jc w:val="center"/>
    </w:pPr>
    <w:rPr>
      <w:rFonts w:ascii="黑体" w:eastAsia="黑体"/>
      <w:kern w:val="0"/>
      <w:sz w:val="44"/>
    </w:rPr>
  </w:style>
  <w:style w:type="paragraph" w:customStyle="1" w:styleId="affffff">
    <w:name w:val="标准文件_标准代替"/>
    <w:basedOn w:val="afff5"/>
    <w:next w:val="afff5"/>
    <w:autoRedefine/>
    <w:qFormat/>
    <w:pPr>
      <w:spacing w:line="310" w:lineRule="exact"/>
      <w:jc w:val="right"/>
    </w:pPr>
    <w:rPr>
      <w:rFonts w:ascii="宋体" w:hAnsi="宋体"/>
      <w:kern w:val="0"/>
    </w:rPr>
  </w:style>
  <w:style w:type="paragraph" w:customStyle="1" w:styleId="affffff0">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autoRedefine/>
    <w:qFormat/>
    <w:pPr>
      <w:jc w:val="left"/>
    </w:pPr>
  </w:style>
  <w:style w:type="paragraph" w:customStyle="1" w:styleId="affffff3">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c"/>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4">
    <w:name w:val="标准文件_发布"/>
    <w:autoRedefine/>
    <w:qFormat/>
    <w:rPr>
      <w:rFonts w:ascii="黑体" w:eastAsia="黑体"/>
      <w:spacing w:val="0"/>
      <w:w w:val="100"/>
      <w:position w:val="3"/>
      <w:sz w:val="28"/>
    </w:rPr>
  </w:style>
  <w:style w:type="paragraph" w:customStyle="1" w:styleId="ad">
    <w:name w:val="标准文件_方框数字列项"/>
    <w:basedOn w:val="afffffc"/>
    <w:autoRedefine/>
    <w:qFormat/>
    <w:pPr>
      <w:numPr>
        <w:numId w:val="3"/>
      </w:numPr>
      <w:ind w:firstLineChars="0" w:firstLine="0"/>
    </w:pPr>
  </w:style>
  <w:style w:type="paragraph" w:customStyle="1" w:styleId="affffff5">
    <w:name w:val="标准文件_封面标准编号"/>
    <w:basedOn w:val="afff5"/>
    <w:next w:val="affffff"/>
    <w:autoRedefine/>
    <w:qFormat/>
    <w:pPr>
      <w:spacing w:line="310" w:lineRule="exact"/>
      <w:jc w:val="right"/>
    </w:pPr>
    <w:rPr>
      <w:rFonts w:ascii="黑体" w:eastAsia="黑体"/>
      <w:kern w:val="0"/>
      <w:sz w:val="28"/>
    </w:rPr>
  </w:style>
  <w:style w:type="paragraph" w:customStyle="1" w:styleId="affffff6">
    <w:name w:val="标准文件_封面标准分类号"/>
    <w:basedOn w:val="afff5"/>
    <w:autoRedefine/>
    <w:qFormat/>
    <w:rPr>
      <w:rFonts w:ascii="黑体" w:eastAsia="黑体"/>
      <w:b/>
      <w:kern w:val="0"/>
      <w:sz w:val="28"/>
    </w:rPr>
  </w:style>
  <w:style w:type="paragraph" w:customStyle="1" w:styleId="affffff7">
    <w:name w:val="标准文件_封面标准名称"/>
    <w:basedOn w:val="afff5"/>
    <w:autoRedefine/>
    <w:qFormat/>
    <w:pPr>
      <w:spacing w:line="240" w:lineRule="auto"/>
      <w:jc w:val="center"/>
    </w:pPr>
    <w:rPr>
      <w:rFonts w:ascii="黑体" w:eastAsia="黑体"/>
      <w:kern w:val="0"/>
      <w:sz w:val="52"/>
    </w:rPr>
  </w:style>
  <w:style w:type="paragraph" w:customStyle="1" w:styleId="affffff8">
    <w:name w:val="标准文件_封面标准英文名称"/>
    <w:basedOn w:val="afff5"/>
    <w:autoRedefine/>
    <w:qFormat/>
    <w:pPr>
      <w:spacing w:line="240" w:lineRule="auto"/>
      <w:jc w:val="center"/>
    </w:pPr>
    <w:rPr>
      <w:rFonts w:ascii="黑体" w:eastAsia="黑体"/>
      <w:b/>
      <w:sz w:val="28"/>
    </w:rPr>
  </w:style>
  <w:style w:type="paragraph" w:customStyle="1" w:styleId="affffff9">
    <w:name w:val="标准文件_封面发布日期"/>
    <w:basedOn w:val="afff5"/>
    <w:autoRedefine/>
    <w:qFormat/>
    <w:pPr>
      <w:spacing w:line="310" w:lineRule="exact"/>
    </w:pPr>
    <w:rPr>
      <w:rFonts w:ascii="黑体" w:eastAsia="黑体"/>
      <w:kern w:val="0"/>
      <w:sz w:val="28"/>
    </w:rPr>
  </w:style>
  <w:style w:type="paragraph" w:customStyle="1" w:styleId="affffffa">
    <w:name w:val="标准文件_封面密级"/>
    <w:basedOn w:val="afff5"/>
    <w:autoRedefine/>
    <w:qFormat/>
    <w:rPr>
      <w:rFonts w:eastAsia="黑体"/>
      <w:sz w:val="32"/>
    </w:rPr>
  </w:style>
  <w:style w:type="paragraph" w:customStyle="1" w:styleId="affffffb">
    <w:name w:val="标准文件_封面实施日期"/>
    <w:basedOn w:val="afff5"/>
    <w:autoRedefine/>
    <w:qFormat/>
    <w:pPr>
      <w:spacing w:line="310" w:lineRule="exact"/>
      <w:jc w:val="right"/>
    </w:pPr>
    <w:rPr>
      <w:rFonts w:ascii="黑体" w:eastAsia="黑体"/>
      <w:sz w:val="28"/>
    </w:rPr>
  </w:style>
  <w:style w:type="paragraph" w:customStyle="1" w:styleId="affffffc">
    <w:name w:val="标准文件_封面抬头"/>
    <w:basedOn w:val="afffffc"/>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c"/>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c"/>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c"/>
    <w:autoRedefine/>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c"/>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c"/>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c"/>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autoRedefine/>
    <w:qFormat/>
    <w:rPr>
      <w:rFonts w:ascii="Times New Roman" w:eastAsia="宋体" w:hAnsi="Times New Roman" w:cs="Times New Roman"/>
      <w:szCs w:val="20"/>
    </w:rPr>
  </w:style>
  <w:style w:type="paragraph" w:customStyle="1" w:styleId="affffffe">
    <w:name w:val="标准文件_附录章标题"/>
    <w:next w:val="afffffc"/>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f0">
    <w:name w:val="标准文件_目次、标准名称标题"/>
    <w:basedOn w:val="a6"/>
    <w:next w:val="afffffc"/>
    <w:autoRedefine/>
    <w:qFormat/>
    <w:pPr>
      <w:spacing w:line="460" w:lineRule="exact"/>
    </w:pPr>
  </w:style>
  <w:style w:type="paragraph" w:customStyle="1" w:styleId="afffffff1">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c"/>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f2">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c"/>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autoRedefine/>
    <w:semiHidden/>
    <w:qFormat/>
    <w:rPr>
      <w:rFonts w:ascii="宋体" w:eastAsia="宋体" w:hAnsi="Times New Roman" w:cs="Times New Roman"/>
      <w:sz w:val="18"/>
      <w:szCs w:val="18"/>
    </w:rPr>
  </w:style>
  <w:style w:type="paragraph" w:customStyle="1" w:styleId="afffffff3">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autoRedefine/>
    <w:qFormat/>
    <w:pPr>
      <w:numPr>
        <w:numId w:val="12"/>
      </w:numPr>
      <w:spacing w:line="240" w:lineRule="auto"/>
      <w:jc w:val="left"/>
    </w:pPr>
    <w:rPr>
      <w:rFonts w:ascii="宋体" w:hAnsi="宋体"/>
      <w:sz w:val="18"/>
    </w:rPr>
  </w:style>
  <w:style w:type="character" w:customStyle="1" w:styleId="afffffff4">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c"/>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c"/>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c"/>
    <w:autoRedefine/>
    <w:qFormat/>
    <w:pPr>
      <w:numPr>
        <w:ilvl w:val="2"/>
      </w:numPr>
      <w:spacing w:beforeLines="50" w:before="50" w:afterLines="50" w:after="50"/>
      <w:outlineLvl w:val="1"/>
    </w:pPr>
  </w:style>
  <w:style w:type="paragraph" w:customStyle="1" w:styleId="afffffff5">
    <w:name w:val="标准文件_一致程度"/>
    <w:basedOn w:val="afff5"/>
    <w:autoRedefine/>
    <w:qFormat/>
    <w:pPr>
      <w:spacing w:line="440" w:lineRule="exact"/>
      <w:jc w:val="center"/>
    </w:pPr>
    <w:rPr>
      <w:sz w:val="28"/>
    </w:rPr>
  </w:style>
  <w:style w:type="paragraph" w:customStyle="1" w:styleId="afffffff6">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c"/>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8">
    <w:name w:val="标准文件_正文公式"/>
    <w:basedOn w:val="afff5"/>
    <w:next w:val="afffffb"/>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c"/>
    <w:autoRedefine/>
    <w:qFormat/>
    <w:pPr>
      <w:numPr>
        <w:numId w:val="18"/>
      </w:numPr>
      <w:jc w:val="center"/>
    </w:pPr>
    <w:rPr>
      <w:rFonts w:ascii="黑体" w:eastAsia="黑体"/>
      <w:sz w:val="21"/>
    </w:rPr>
  </w:style>
  <w:style w:type="paragraph" w:customStyle="1" w:styleId="afb">
    <w:name w:val="标准文件_正文英文图标题"/>
    <w:next w:val="afffffc"/>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9">
    <w:name w:val="发布部门"/>
    <w:next w:val="afffffc"/>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autoRedefine/>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autoRedefine/>
    <w:qFormat/>
    <w:pPr>
      <w:spacing w:before="180" w:line="180" w:lineRule="exact"/>
      <w:jc w:val="center"/>
    </w:pPr>
    <w:rPr>
      <w:rFonts w:ascii="宋体"/>
      <w:sz w:val="21"/>
    </w:rPr>
  </w:style>
  <w:style w:type="paragraph" w:customStyle="1" w:styleId="afffffffe">
    <w:name w:val="封面标准文稿类别"/>
    <w:autoRedefine/>
    <w:qFormat/>
    <w:pPr>
      <w:spacing w:before="440" w:line="400" w:lineRule="exact"/>
      <w:jc w:val="center"/>
    </w:pPr>
    <w:rPr>
      <w:rFonts w:ascii="宋体"/>
      <w:sz w:val="24"/>
    </w:rPr>
  </w:style>
  <w:style w:type="paragraph" w:customStyle="1" w:styleId="affffffff">
    <w:name w:val="封面标准英文名称"/>
    <w:autoRedefine/>
    <w:qFormat/>
    <w:pPr>
      <w:widowControl w:val="0"/>
      <w:spacing w:line="360" w:lineRule="exact"/>
      <w:jc w:val="center"/>
    </w:pPr>
    <w:rPr>
      <w:sz w:val="28"/>
    </w:rPr>
  </w:style>
  <w:style w:type="paragraph" w:customStyle="1" w:styleId="affffffff0">
    <w:name w:val="封面一致性程度标识"/>
    <w:autoRedefine/>
    <w:qFormat/>
    <w:pPr>
      <w:spacing w:before="440" w:line="440" w:lineRule="exact"/>
      <w:jc w:val="center"/>
    </w:pPr>
    <w:rPr>
      <w:sz w:val="28"/>
    </w:rPr>
  </w:style>
  <w:style w:type="paragraph" w:customStyle="1" w:styleId="affffffff1">
    <w:name w:val="封面正文"/>
    <w:autoRedefine/>
    <w:qFormat/>
    <w:pPr>
      <w:jc w:val="both"/>
    </w:pPr>
  </w:style>
  <w:style w:type="paragraph" w:customStyle="1" w:styleId="affffffff2">
    <w:name w:val="附录二级无标题条"/>
    <w:basedOn w:val="afff5"/>
    <w:next w:val="afffffc"/>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autoRedefine/>
    <w:qFormat/>
    <w:pPr>
      <w:outlineLvl w:val="4"/>
    </w:pPr>
  </w:style>
  <w:style w:type="paragraph" w:customStyle="1" w:styleId="affffffff4">
    <w:name w:val="附录四级无标题条"/>
    <w:basedOn w:val="affffffff3"/>
    <w:next w:val="afffffc"/>
    <w:autoRedefine/>
    <w:qFormat/>
    <w:pPr>
      <w:outlineLvl w:val="5"/>
    </w:pPr>
  </w:style>
  <w:style w:type="paragraph" w:customStyle="1" w:styleId="affffffff5">
    <w:name w:val="附录图"/>
    <w:next w:val="afffffc"/>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6">
    <w:name w:val="附录五级无标题条"/>
    <w:basedOn w:val="affffffff4"/>
    <w:next w:val="afffffc"/>
    <w:autoRedefine/>
    <w:qFormat/>
    <w:pPr>
      <w:outlineLvl w:val="6"/>
    </w:pPr>
  </w:style>
  <w:style w:type="paragraph" w:customStyle="1" w:styleId="affffffff7">
    <w:name w:val="附录性质"/>
    <w:basedOn w:val="afff5"/>
    <w:autoRedefine/>
    <w:qFormat/>
    <w:pPr>
      <w:widowControl/>
      <w:adjustRightInd/>
      <w:jc w:val="center"/>
    </w:pPr>
    <w:rPr>
      <w:rFonts w:ascii="黑体" w:eastAsia="黑体"/>
    </w:rPr>
  </w:style>
  <w:style w:type="paragraph" w:customStyle="1" w:styleId="affffffff8">
    <w:name w:val="附录一级无标题条"/>
    <w:basedOn w:val="affffffe"/>
    <w:next w:val="afffffc"/>
    <w:autoRedefine/>
    <w:qFormat/>
    <w:pPr>
      <w:autoSpaceDN w:val="0"/>
      <w:outlineLvl w:val="2"/>
    </w:pPr>
    <w:rPr>
      <w:rFonts w:ascii="宋体" w:eastAsia="宋体" w:hAnsi="宋体"/>
    </w:rPr>
  </w:style>
  <w:style w:type="character" w:customStyle="1" w:styleId="affffffff9">
    <w:name w:val="个人答复风格"/>
    <w:autoRedefine/>
    <w:qFormat/>
    <w:rPr>
      <w:rFonts w:ascii="Arial" w:eastAsia="宋体" w:hAnsi="Arial" w:cs="Arial"/>
      <w:color w:val="auto"/>
      <w:spacing w:val="0"/>
      <w:sz w:val="20"/>
    </w:rPr>
  </w:style>
  <w:style w:type="character" w:customStyle="1" w:styleId="affffffffa">
    <w:name w:val="个人撰写风格"/>
    <w:autoRedefine/>
    <w:qFormat/>
    <w:rPr>
      <w:rFonts w:ascii="Arial" w:eastAsia="宋体" w:hAnsi="Arial" w:cs="Arial"/>
      <w:color w:val="auto"/>
      <w:spacing w:val="0"/>
      <w:sz w:val="20"/>
    </w:rPr>
  </w:style>
  <w:style w:type="paragraph" w:customStyle="1" w:styleId="affffffffb">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c">
    <w:name w:val="列项·"/>
    <w:basedOn w:val="afffffc"/>
    <w:autoRedefine/>
    <w:qFormat/>
    <w:pPr>
      <w:tabs>
        <w:tab w:val="left" w:pos="840"/>
      </w:tabs>
    </w:pPr>
  </w:style>
  <w:style w:type="paragraph" w:customStyle="1" w:styleId="affffffffd">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autoRedefine/>
    <w:qFormat/>
    <w:pPr>
      <w:spacing w:line="0" w:lineRule="atLeast"/>
      <w:jc w:val="distribute"/>
    </w:pPr>
    <w:rPr>
      <w:rFonts w:ascii="黑体" w:eastAsia="黑体" w:hAnsi="宋体"/>
      <w:sz w:val="52"/>
    </w:rPr>
  </w:style>
  <w:style w:type="paragraph" w:customStyle="1" w:styleId="afffffffff">
    <w:name w:val="其他发布部门"/>
    <w:basedOn w:val="afffffff9"/>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f0">
    <w:name w:val="实施日期"/>
    <w:basedOn w:val="afffffffa"/>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f1">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autoRedefine/>
    <w:qFormat/>
    <w:pPr>
      <w:ind w:leftChars="0" w:left="1406" w:firstLineChars="0" w:hanging="499"/>
    </w:pPr>
  </w:style>
  <w:style w:type="paragraph" w:customStyle="1" w:styleId="afffffffff5">
    <w:name w:val="标准文件_一级无标题"/>
    <w:basedOn w:val="affd"/>
    <w:autoRedefine/>
    <w:qFormat/>
    <w:pPr>
      <w:spacing w:beforeLines="0" w:before="0" w:afterLines="0" w:after="0"/>
      <w:outlineLvl w:val="9"/>
    </w:pPr>
    <w:rPr>
      <w:rFonts w:ascii="宋体" w:eastAsia="宋体"/>
    </w:rPr>
  </w:style>
  <w:style w:type="paragraph" w:customStyle="1" w:styleId="afffffffff6">
    <w:name w:val="标准文件_五级无标题"/>
    <w:basedOn w:val="afff1"/>
    <w:autoRedefine/>
    <w:qFormat/>
    <w:pPr>
      <w:spacing w:beforeLines="0" w:before="0" w:afterLines="0" w:after="0"/>
      <w:outlineLvl w:val="9"/>
    </w:pPr>
    <w:rPr>
      <w:rFonts w:ascii="宋体" w:eastAsia="宋体"/>
    </w:rPr>
  </w:style>
  <w:style w:type="paragraph" w:customStyle="1" w:styleId="afffffffff7">
    <w:name w:val="标准文件_三级无标题"/>
    <w:basedOn w:val="afff"/>
    <w:autoRedefine/>
    <w:qFormat/>
    <w:pPr>
      <w:spacing w:beforeLines="0" w:before="0" w:afterLines="0" w:after="0"/>
      <w:outlineLvl w:val="9"/>
    </w:pPr>
    <w:rPr>
      <w:rFonts w:ascii="宋体" w:eastAsia="宋体"/>
    </w:rPr>
  </w:style>
  <w:style w:type="paragraph" w:customStyle="1" w:styleId="afffffffff8">
    <w:name w:val="标准文件_二级无标题"/>
    <w:basedOn w:val="affe"/>
    <w:qFormat/>
    <w:pPr>
      <w:spacing w:beforeLines="0" w:before="0" w:afterLines="0" w:after="0"/>
      <w:outlineLvl w:val="9"/>
    </w:pPr>
    <w:rPr>
      <w:rFonts w:ascii="宋体" w:eastAsia="宋体"/>
    </w:rPr>
  </w:style>
  <w:style w:type="paragraph" w:customStyle="1" w:styleId="afffffffff9">
    <w:name w:val="标准_四级无标题"/>
    <w:basedOn w:val="afff0"/>
    <w:next w:val="afffffc"/>
    <w:autoRedefine/>
    <w:qFormat/>
    <w:rPr>
      <w:rFonts w:eastAsia="宋体"/>
    </w:rPr>
  </w:style>
  <w:style w:type="paragraph" w:customStyle="1" w:styleId="afffffffffa">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c"/>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c"/>
    <w:autoRedefine/>
    <w:qFormat/>
    <w:pPr>
      <w:numPr>
        <w:numId w:val="24"/>
      </w:numPr>
      <w:ind w:firstLineChars="0" w:firstLine="0"/>
    </w:pPr>
    <w:rPr>
      <w:rFonts w:cs="Arial"/>
      <w:szCs w:val="28"/>
    </w:rPr>
  </w:style>
  <w:style w:type="paragraph" w:customStyle="1" w:styleId="afffffffffb">
    <w:name w:val="标准文件_附录标题"/>
    <w:basedOn w:val="aff3"/>
    <w:autoRedefine/>
    <w:qFormat/>
    <w:pPr>
      <w:numPr>
        <w:numId w:val="0"/>
      </w:numPr>
      <w:spacing w:after="280"/>
      <w:outlineLvl w:val="9"/>
    </w:pPr>
  </w:style>
  <w:style w:type="paragraph" w:customStyle="1" w:styleId="afffffffffc">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c"/>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d">
    <w:name w:val="标准文件_索引字母"/>
    <w:next w:val="afffffc"/>
    <w:autoRedefine/>
    <w:qFormat/>
    <w:pPr>
      <w:jc w:val="center"/>
    </w:pPr>
    <w:rPr>
      <w:rFonts w:ascii="宋体" w:eastAsia="Times New Roman" w:hAnsi="宋体"/>
      <w:b/>
      <w:kern w:val="2"/>
      <w:sz w:val="21"/>
    </w:rPr>
  </w:style>
  <w:style w:type="paragraph" w:customStyle="1" w:styleId="afffffffffe">
    <w:name w:val="标准文件_附录前"/>
    <w:next w:val="afffffc"/>
    <w:autoRedefine/>
    <w:qFormat/>
    <w:pPr>
      <w:spacing w:line="20" w:lineRule="atLeast"/>
      <w:ind w:firstLine="200"/>
    </w:pPr>
    <w:rPr>
      <w:rFonts w:ascii="宋体" w:hAnsi="宋体"/>
      <w:kern w:val="2"/>
      <w:sz w:val="10"/>
    </w:rPr>
  </w:style>
  <w:style w:type="paragraph" w:customStyle="1" w:styleId="affffffffff">
    <w:name w:val="标准文件_正文标准名称"/>
    <w:autoRedefine/>
    <w:qFormat/>
    <w:pPr>
      <w:spacing w:after="640" w:line="400" w:lineRule="exact"/>
      <w:jc w:val="center"/>
    </w:pPr>
    <w:rPr>
      <w:rFonts w:ascii="黑体" w:eastAsia="黑体" w:hAnsi="黑体"/>
      <w:kern w:val="2"/>
      <w:sz w:val="32"/>
      <w:szCs w:val="32"/>
    </w:rPr>
  </w:style>
  <w:style w:type="paragraph" w:customStyle="1" w:styleId="affffffffff0">
    <w:name w:val="标准文件_表格"/>
    <w:basedOn w:val="afffffc"/>
    <w:autoRedefine/>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autoRedefine/>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autoRedefine/>
    <w:qFormat/>
    <w:rPr>
      <w:rFonts w:ascii="宋体" w:hAnsi="Times New Roman"/>
      <w:sz w:val="21"/>
    </w:rPr>
  </w:style>
  <w:style w:type="paragraph" w:customStyle="1" w:styleId="affffffffff2">
    <w:name w:val="标准文件_表格续"/>
    <w:basedOn w:val="afffffc"/>
    <w:next w:val="afffffc"/>
    <w:autoRedefine/>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autoRedefine/>
    <w:qFormat/>
    <w:pPr>
      <w:numPr>
        <w:ilvl w:val="1"/>
        <w:numId w:val="21"/>
      </w:numPr>
      <w:ind w:left="1271" w:firstLineChars="0" w:hanging="420"/>
    </w:pPr>
  </w:style>
  <w:style w:type="paragraph" w:customStyle="1" w:styleId="21">
    <w:name w:val="标准文件_三级项2"/>
    <w:basedOn w:val="afffffc"/>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c"/>
    <w:autoRedefine/>
    <w:qFormat/>
    <w:pPr>
      <w:numPr>
        <w:numId w:val="31"/>
      </w:numPr>
      <w:spacing w:line="300" w:lineRule="exact"/>
      <w:ind w:left="1271" w:firstLineChars="0" w:hanging="42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autoRedefine/>
    <w:uiPriority w:val="1"/>
    <w:qFormat/>
    <w:rPr>
      <w:rFonts w:eastAsia="宋体"/>
      <w:sz w:val="21"/>
    </w:rPr>
  </w:style>
  <w:style w:type="paragraph" w:customStyle="1" w:styleId="affffffffff6">
    <w:name w:val="标准文件_图表说明"/>
    <w:autoRedefine/>
    <w:qFormat/>
    <w:pPr>
      <w:spacing w:line="276" w:lineRule="auto"/>
      <w:ind w:firstLine="420"/>
    </w:pPr>
    <w:rPr>
      <w:rFonts w:ascii="宋体" w:hAnsi="宋体"/>
      <w:kern w:val="2"/>
      <w:sz w:val="18"/>
    </w:rPr>
  </w:style>
  <w:style w:type="paragraph" w:customStyle="1" w:styleId="affffffffff7">
    <w:name w:val="其他发布日期"/>
    <w:basedOn w:val="afffffffa"/>
    <w:autoRedefine/>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autoRedefine/>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autoRedefine/>
    <w:qFormat/>
    <w:pPr>
      <w:ind w:left="811" w:firstLineChars="0" w:firstLine="0"/>
    </w:pPr>
    <w:rPr>
      <w:sz w:val="18"/>
    </w:rPr>
  </w:style>
  <w:style w:type="paragraph" w:customStyle="1" w:styleId="X">
    <w:name w:val="标准文件_注X后"/>
    <w:basedOn w:val="afffffc"/>
    <w:autoRedefine/>
    <w:qFormat/>
    <w:pPr>
      <w:ind w:left="811" w:firstLineChars="0" w:firstLine="0"/>
    </w:pPr>
    <w:rPr>
      <w:sz w:val="18"/>
    </w:rPr>
  </w:style>
  <w:style w:type="paragraph" w:customStyle="1" w:styleId="affffffffffd">
    <w:name w:val="标准文件_示例后"/>
    <w:basedOn w:val="afffffc"/>
    <w:autoRedefine/>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e">
    <w:name w:val="标准文件_索引项"/>
    <w:basedOn w:val="afffffc"/>
    <w:next w:val="afffffc"/>
    <w:autoRedefine/>
    <w:qFormat/>
    <w:pPr>
      <w:tabs>
        <w:tab w:val="right" w:leader="dot" w:pos="9356"/>
      </w:tabs>
      <w:ind w:left="210" w:firstLineChars="0" w:hanging="210"/>
      <w:jc w:val="left"/>
    </w:pPr>
  </w:style>
  <w:style w:type="paragraph" w:customStyle="1" w:styleId="afffffffffff">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autoRedefine/>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autoRedefine/>
    <w:qFormat/>
    <w:pPr>
      <w:spacing w:beforeLines="0" w:before="0" w:afterLines="0" w:after="0" w:line="276" w:lineRule="auto"/>
    </w:pPr>
    <w:rPr>
      <w:rFonts w:ascii="宋体" w:eastAsia="宋体"/>
    </w:rPr>
  </w:style>
  <w:style w:type="paragraph" w:customStyle="1" w:styleId="afffffffffff6">
    <w:name w:val="标准文件_引言三级无标题"/>
    <w:basedOn w:val="a9"/>
    <w:next w:val="afffffc"/>
    <w:autoRedefine/>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autoRedefine/>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autoRedefine/>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autoRedefine/>
    <w:qFormat/>
    <w:rPr>
      <w:rFonts w:hAnsi="黑体"/>
    </w:rPr>
  </w:style>
  <w:style w:type="paragraph" w:customStyle="1" w:styleId="afffffffffffa">
    <w:name w:val="标准文件_脚注内容"/>
    <w:basedOn w:val="afffffc"/>
    <w:autoRedefine/>
    <w:qFormat/>
    <w:pPr>
      <w:ind w:leftChars="200" w:left="400" w:hangingChars="200" w:hanging="200"/>
    </w:pPr>
    <w:rPr>
      <w:sz w:val="15"/>
    </w:rPr>
  </w:style>
  <w:style w:type="paragraph" w:customStyle="1" w:styleId="afffffffffffb">
    <w:name w:val="标准文件_术语条一"/>
    <w:basedOn w:val="afffffffff5"/>
    <w:next w:val="afffffc"/>
    <w:autoRedefine/>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autoRedefine/>
    <w:qFormat/>
  </w:style>
  <w:style w:type="paragraph" w:customStyle="1" w:styleId="afffffffffffe">
    <w:name w:val="标准文件_术语条四"/>
    <w:basedOn w:val="afffffffffa"/>
    <w:next w:val="afffffc"/>
    <w:autoRedefine/>
    <w:qFormat/>
  </w:style>
  <w:style w:type="paragraph" w:customStyle="1" w:styleId="affffffffffff">
    <w:name w:val="标准文件_术语条五"/>
    <w:basedOn w:val="afffffffff6"/>
    <w:next w:val="afffffc"/>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6"/>
    <w:autoRedefine/>
    <w:qFormat/>
    <w:rPr>
      <w:rFonts w:ascii="黑体" w:eastAsia="黑体"/>
      <w:spacing w:val="85"/>
      <w:w w:val="100"/>
      <w:position w:val="3"/>
      <w:sz w:val="28"/>
      <w:szCs w:val="28"/>
    </w:rPr>
  </w:style>
  <w:style w:type="character" w:customStyle="1" w:styleId="Char0">
    <w:name w:val="段 Char"/>
    <w:link w:val="affffffffffff1"/>
    <w:qFormat/>
    <w:locked/>
    <w:rPr>
      <w:rFonts w:ascii="宋体" w:hAnsi="Times New Roman"/>
    </w:rPr>
  </w:style>
  <w:style w:type="paragraph" w:customStyle="1" w:styleId="affffffffffff1">
    <w:name w:val="段"/>
    <w:link w:val="Char0"/>
    <w:autoRedefine/>
    <w:qFormat/>
    <w:pPr>
      <w:tabs>
        <w:tab w:val="center" w:pos="4201"/>
        <w:tab w:val="right" w:leader="dot" w:pos="9298"/>
      </w:tabs>
      <w:autoSpaceDE w:val="0"/>
      <w:autoSpaceDN w:val="0"/>
      <w:ind w:firstLineChars="200" w:firstLine="420"/>
      <w:jc w:val="both"/>
    </w:pPr>
    <w:rPr>
      <w:rFonts w:ascii="宋体"/>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autoRedefine/>
    <w:uiPriority w:val="99"/>
    <w:semiHidden/>
    <w:qFormat/>
    <w:rPr>
      <w:b/>
      <w:bCs/>
      <w:kern w:val="2"/>
      <w:sz w:val="21"/>
      <w:szCs w:val="21"/>
    </w:rPr>
  </w:style>
  <w:style w:type="character" w:customStyle="1" w:styleId="affffc">
    <w:name w:val="正文首行缩进 字符"/>
    <w:basedOn w:val="afffd"/>
    <w:link w:val="affffb"/>
    <w:autoRedefine/>
    <w:uiPriority w:val="99"/>
    <w:semiHidden/>
    <w:qFormat/>
    <w:rPr>
      <w:rFonts w:ascii="Times New Roman" w:eastAsia="宋体" w:hAnsi="Times New Roman" w:cs="Times New Roman"/>
      <w:kern w:val="2"/>
      <w:sz w:val="21"/>
      <w:szCs w:val="21"/>
    </w:rPr>
  </w:style>
  <w:style w:type="paragraph" w:customStyle="1" w:styleId="13">
    <w:name w:val="无间隔1"/>
    <w:uiPriority w:val="1"/>
    <w:qFormat/>
    <w:pPr>
      <w:widowControl w:val="0"/>
      <w:spacing w:line="360" w:lineRule="auto"/>
      <w:jc w:val="center"/>
    </w:pPr>
    <w:rPr>
      <w:kern w:val="2"/>
      <w:sz w:val="21"/>
      <w:szCs w:val="22"/>
    </w:rPr>
  </w:style>
  <w:style w:type="table" w:customStyle="1" w:styleId="25">
    <w:name w:val="网格型2"/>
    <w:basedOn w:val="afff7"/>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67DA3460B748908930ECDDF071AEC1"/>
        <w:category>
          <w:name w:val="常规"/>
          <w:gallery w:val="placeholder"/>
        </w:category>
        <w:types>
          <w:type w:val="bbPlcHdr"/>
        </w:types>
        <w:behaviors>
          <w:behavior w:val="content"/>
        </w:behaviors>
        <w:guid w:val="{D8579A4F-30E2-4585-97D0-4DB7C007541E}"/>
      </w:docPartPr>
      <w:docPartBody>
        <w:p w:rsidR="00615339" w:rsidRDefault="0096109C">
          <w:pPr>
            <w:pStyle w:val="1B67DA3460B748908930ECDDF071AEC1"/>
          </w:pPr>
          <w:r>
            <w:rPr>
              <w:rStyle w:val="a3"/>
              <w:rFonts w:hint="eastAsia"/>
            </w:rPr>
            <w:t>单击或点击此处输入文字。</w:t>
          </w:r>
        </w:p>
      </w:docPartBody>
    </w:docPart>
    <w:docPart>
      <w:docPartPr>
        <w:name w:val="EA1F5B7FD1D04E80A004DFDFBE0544F5"/>
        <w:category>
          <w:name w:val="常规"/>
          <w:gallery w:val="placeholder"/>
        </w:category>
        <w:types>
          <w:type w:val="bbPlcHdr"/>
        </w:types>
        <w:behaviors>
          <w:behavior w:val="content"/>
        </w:behaviors>
        <w:guid w:val="{A562AB13-059A-4ED0-80B4-DA0CBBA025E7}"/>
      </w:docPartPr>
      <w:docPartBody>
        <w:p w:rsidR="00615339" w:rsidRDefault="0096109C">
          <w:pPr>
            <w:pStyle w:val="EA1F5B7FD1D04E80A004DFDFBE0544F5"/>
          </w:pPr>
          <w:r>
            <w:rPr>
              <w:rStyle w:val="a3"/>
              <w:rFonts w:hint="eastAsia"/>
            </w:rPr>
            <w:t>选择一项。</w:t>
          </w:r>
        </w:p>
      </w:docPartBody>
    </w:docPart>
    <w:docPart>
      <w:docPartPr>
        <w:name w:val="97E6620796C644FB8C8C8D9CF0FD31CB"/>
        <w:category>
          <w:name w:val="常规"/>
          <w:gallery w:val="placeholder"/>
        </w:category>
        <w:types>
          <w:type w:val="bbPlcHdr"/>
        </w:types>
        <w:behaviors>
          <w:behavior w:val="content"/>
        </w:behaviors>
        <w:guid w:val="{2352FCDF-D10D-41DA-B03F-7B95882FECE5}"/>
      </w:docPartPr>
      <w:docPartBody>
        <w:p w:rsidR="00615339" w:rsidRDefault="0096109C">
          <w:pPr>
            <w:pStyle w:val="97E6620796C644FB8C8C8D9CF0FD31C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BF7"/>
    <w:rsid w:val="00047A56"/>
    <w:rsid w:val="00057E77"/>
    <w:rsid w:val="00063C81"/>
    <w:rsid w:val="000E2777"/>
    <w:rsid w:val="00151FFF"/>
    <w:rsid w:val="00190318"/>
    <w:rsid w:val="001A29D8"/>
    <w:rsid w:val="001F16CA"/>
    <w:rsid w:val="001F277C"/>
    <w:rsid w:val="002845D5"/>
    <w:rsid w:val="002D741E"/>
    <w:rsid w:val="00302611"/>
    <w:rsid w:val="003978E5"/>
    <w:rsid w:val="003A2B1B"/>
    <w:rsid w:val="003B3C19"/>
    <w:rsid w:val="003D2D71"/>
    <w:rsid w:val="00417447"/>
    <w:rsid w:val="00423E0E"/>
    <w:rsid w:val="00465DAD"/>
    <w:rsid w:val="00490E96"/>
    <w:rsid w:val="004B79DD"/>
    <w:rsid w:val="004F5A8D"/>
    <w:rsid w:val="00530893"/>
    <w:rsid w:val="0059562D"/>
    <w:rsid w:val="005D6A0D"/>
    <w:rsid w:val="005F7A22"/>
    <w:rsid w:val="00615339"/>
    <w:rsid w:val="00622A72"/>
    <w:rsid w:val="0063334A"/>
    <w:rsid w:val="00641874"/>
    <w:rsid w:val="006726A9"/>
    <w:rsid w:val="006A3F4C"/>
    <w:rsid w:val="006B75A1"/>
    <w:rsid w:val="006C32C5"/>
    <w:rsid w:val="006E0A8A"/>
    <w:rsid w:val="006E2E95"/>
    <w:rsid w:val="00703BF7"/>
    <w:rsid w:val="0074442D"/>
    <w:rsid w:val="007927AE"/>
    <w:rsid w:val="007A0ECD"/>
    <w:rsid w:val="007A1EB4"/>
    <w:rsid w:val="007E784B"/>
    <w:rsid w:val="00844868"/>
    <w:rsid w:val="00875446"/>
    <w:rsid w:val="008850B4"/>
    <w:rsid w:val="008938D6"/>
    <w:rsid w:val="008B4B68"/>
    <w:rsid w:val="008C61EA"/>
    <w:rsid w:val="008F4D32"/>
    <w:rsid w:val="0096109C"/>
    <w:rsid w:val="00962BD3"/>
    <w:rsid w:val="00980B7D"/>
    <w:rsid w:val="009B2C86"/>
    <w:rsid w:val="00A20A18"/>
    <w:rsid w:val="00A40820"/>
    <w:rsid w:val="00A51E67"/>
    <w:rsid w:val="00A759AA"/>
    <w:rsid w:val="00A92BEA"/>
    <w:rsid w:val="00AB6181"/>
    <w:rsid w:val="00AD72FA"/>
    <w:rsid w:val="00AE28D0"/>
    <w:rsid w:val="00BA12B2"/>
    <w:rsid w:val="00BB24CB"/>
    <w:rsid w:val="00BE128E"/>
    <w:rsid w:val="00BE6830"/>
    <w:rsid w:val="00BF4335"/>
    <w:rsid w:val="00BF43D0"/>
    <w:rsid w:val="00C2377E"/>
    <w:rsid w:val="00C40AE5"/>
    <w:rsid w:val="00C83027"/>
    <w:rsid w:val="00C94B04"/>
    <w:rsid w:val="00CD442D"/>
    <w:rsid w:val="00D44D5D"/>
    <w:rsid w:val="00D53E22"/>
    <w:rsid w:val="00DE614C"/>
    <w:rsid w:val="00E12A58"/>
    <w:rsid w:val="00E83898"/>
    <w:rsid w:val="00ED55B8"/>
    <w:rsid w:val="00EE2D0A"/>
    <w:rsid w:val="00F33D7F"/>
    <w:rsid w:val="00F65E8C"/>
    <w:rsid w:val="00F76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1B67DA3460B748908930ECDDF071AEC1">
    <w:name w:val="1B67DA3460B748908930ECDDF071AEC1"/>
    <w:qFormat/>
    <w:pPr>
      <w:widowControl w:val="0"/>
      <w:jc w:val="both"/>
    </w:pPr>
    <w:rPr>
      <w:kern w:val="2"/>
      <w:sz w:val="21"/>
      <w:szCs w:val="22"/>
    </w:rPr>
  </w:style>
  <w:style w:type="paragraph" w:customStyle="1" w:styleId="EA1F5B7FD1D04E80A004DFDFBE0544F5">
    <w:name w:val="EA1F5B7FD1D04E80A004DFDFBE0544F5"/>
    <w:autoRedefine/>
    <w:qFormat/>
    <w:pPr>
      <w:widowControl w:val="0"/>
      <w:jc w:val="both"/>
    </w:pPr>
    <w:rPr>
      <w:kern w:val="2"/>
      <w:sz w:val="21"/>
      <w:szCs w:val="22"/>
    </w:rPr>
  </w:style>
  <w:style w:type="paragraph" w:customStyle="1" w:styleId="97E6620796C644FB8C8C8D9CF0FD31CB">
    <w:name w:val="97E6620796C644FB8C8C8D9CF0FD31C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D6B849-4612-43BF-B311-1D2F49EA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15</Pages>
  <Words>1223</Words>
  <Characters>6977</Characters>
  <Application>Microsoft Office Word</Application>
  <DocSecurity>0</DocSecurity>
  <Lines>58</Lines>
  <Paragraphs>16</Paragraphs>
  <ScaleCrop>false</ScaleCrop>
  <Company>PCMI</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个人用户</dc:creator>
  <dc:description>&lt;config cover="true" show_menu="true" version="1.0.0" doctype="SDKXY"&gt;_x000d_
&lt;/config&gt;</dc:description>
  <cp:lastModifiedBy>lixiang</cp:lastModifiedBy>
  <cp:revision>30</cp:revision>
  <cp:lastPrinted>2021-02-02T08:22:00Z</cp:lastPrinted>
  <dcterms:created xsi:type="dcterms:W3CDTF">2023-09-12T08:00:00Z</dcterms:created>
  <dcterms:modified xsi:type="dcterms:W3CDTF">2024-08-26T00:56:00Z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2052-12.1.0.17827</vt:lpwstr>
  </property>
  <property fmtid="{D5CDD505-2E9C-101B-9397-08002B2CF9AE}" pid="16" name="ICV">
    <vt:lpwstr>A5399F7CA8594284BFACD0B95F4090AA_13</vt:lpwstr>
  </property>
</Properties>
</file>